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FD5F8B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E071C4">
        <w:rPr>
          <w:bCs/>
          <w:noProof w:val="0"/>
          <w:sz w:val="24"/>
          <w:szCs w:val="24"/>
        </w:rPr>
        <w:t>bis</w:t>
      </w:r>
      <w:r w:rsidR="000629E6">
        <w:rPr>
          <w:bCs/>
          <w:noProof w:val="0"/>
          <w:sz w:val="24"/>
          <w:szCs w:val="24"/>
        </w:rPr>
        <w:t>-e</w:t>
      </w:r>
      <w:r w:rsidRPr="00B266B0">
        <w:rPr>
          <w:bCs/>
          <w:noProof w:val="0"/>
          <w:sz w:val="24"/>
          <w:szCs w:val="24"/>
        </w:rPr>
        <w:tab/>
      </w:r>
      <w:r w:rsidR="0081057E" w:rsidRPr="0081057E">
        <w:rPr>
          <w:bCs/>
          <w:noProof w:val="0"/>
          <w:sz w:val="24"/>
          <w:szCs w:val="24"/>
        </w:rPr>
        <w:t>R2-2003171</w:t>
      </w:r>
    </w:p>
    <w:p w14:paraId="11776FA6" w14:textId="3F76FE7E" w:rsidR="00A209D6" w:rsidRPr="00465587" w:rsidRDefault="004B2E2F"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0629E6">
        <w:rPr>
          <w:rFonts w:eastAsia="SimSun"/>
          <w:bCs/>
          <w:sz w:val="24"/>
          <w:szCs w:val="24"/>
          <w:lang w:eastAsia="zh-CN"/>
        </w:rPr>
        <w:t>Online</w:t>
      </w:r>
      <w:r w:rsidR="006574C0" w:rsidRPr="006574C0">
        <w:rPr>
          <w:rFonts w:eastAsia="SimSun"/>
          <w:bCs/>
          <w:sz w:val="24"/>
          <w:szCs w:val="24"/>
          <w:lang w:eastAsia="zh-CN"/>
        </w:rPr>
        <w:t xml:space="preserve">, </w:t>
      </w:r>
      <w:r>
        <w:rPr>
          <w:rFonts w:eastAsia="SimSun"/>
          <w:bCs/>
          <w:sz w:val="24"/>
          <w:szCs w:val="24"/>
          <w:lang w:eastAsia="zh-CN"/>
        </w:rPr>
        <w:t>20 – 30 April</w:t>
      </w:r>
      <w:r w:rsidR="000629E6">
        <w:rPr>
          <w:rFonts w:eastAsia="SimSun"/>
          <w:bCs/>
          <w:sz w:val="24"/>
          <w:szCs w:val="24"/>
          <w:lang w:eastAsia="zh-CN"/>
        </w:rPr>
        <w:t xml:space="preserve"> </w:t>
      </w:r>
      <w:r w:rsidR="006574C0" w:rsidRPr="006574C0">
        <w:rPr>
          <w:rFonts w:eastAsia="SimSun"/>
          <w:bCs/>
          <w:sz w:val="24"/>
          <w:szCs w:val="24"/>
          <w:lang w:eastAsia="zh-CN"/>
        </w:rPr>
        <w:t>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AA150A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2E2F" w:rsidRPr="004B2E2F">
        <w:rPr>
          <w:rFonts w:cs="Arial"/>
          <w:b/>
          <w:bCs/>
          <w:sz w:val="24"/>
          <w:lang w:eastAsia="ja-JP"/>
        </w:rPr>
        <w:t>6.7.4.2</w:t>
      </w:r>
    </w:p>
    <w:p w14:paraId="73188B46" w14:textId="119C138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002DA">
        <w:rPr>
          <w:rFonts w:ascii="Arial" w:hAnsi="Arial" w:cs="Arial"/>
          <w:b/>
          <w:bCs/>
          <w:sz w:val="24"/>
        </w:rPr>
        <w:t>, Nokia Shanghai Bell</w:t>
      </w:r>
    </w:p>
    <w:p w14:paraId="0FA3EF00" w14:textId="39DF433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02DA">
        <w:rPr>
          <w:rFonts w:ascii="Arial" w:hAnsi="Arial" w:cs="Arial"/>
          <w:b/>
          <w:bCs/>
          <w:sz w:val="24"/>
        </w:rPr>
        <w:t>EHC remaining issues</w:t>
      </w:r>
    </w:p>
    <w:p w14:paraId="1F147C23" w14:textId="4241663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A78">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E54A7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DBEA13" w14:textId="7640584A" w:rsidR="00C52E4C" w:rsidRDefault="00AF4712" w:rsidP="00353C8C">
      <w:r>
        <w:t>This contribution addresses the following open issues for EHC:</w:t>
      </w:r>
    </w:p>
    <w:p w14:paraId="3E29F108" w14:textId="7FE01489" w:rsidR="00AF4712" w:rsidRDefault="00AF4712" w:rsidP="00353C8C">
      <w:r>
        <w:t>- whether reserved bits are needed in EHC headers</w:t>
      </w:r>
    </w:p>
    <w:p w14:paraId="5280CEBE" w14:textId="219DF834" w:rsidR="00AF4712" w:rsidRDefault="00AF4712" w:rsidP="00353C8C">
      <w:r>
        <w:t>- aspects related to EHC header length and EHC CID configuration</w:t>
      </w:r>
    </w:p>
    <w:p w14:paraId="44479D7C" w14:textId="6C3B2C16" w:rsidR="00AF4712" w:rsidRDefault="00AF4712" w:rsidP="00353C8C">
      <w:r>
        <w:t>- EHC reconfiguration</w:t>
      </w:r>
    </w:p>
    <w:p w14:paraId="1A642956" w14:textId="61CFFF69" w:rsidR="00026E29" w:rsidRDefault="00A209D6" w:rsidP="00A209D6">
      <w:pPr>
        <w:pStyle w:val="Heading1"/>
        <w:rPr>
          <w:lang w:val="en-US"/>
        </w:rPr>
      </w:pPr>
      <w:r w:rsidRPr="0004515C">
        <w:rPr>
          <w:lang w:val="en-US"/>
        </w:rPr>
        <w:t>2</w:t>
      </w:r>
      <w:r w:rsidRPr="0004515C">
        <w:rPr>
          <w:lang w:val="en-US"/>
        </w:rPr>
        <w:tab/>
      </w:r>
      <w:r w:rsidR="00026E29">
        <w:rPr>
          <w:lang w:val="en-US"/>
        </w:rPr>
        <w:t>Discussion</w:t>
      </w:r>
    </w:p>
    <w:p w14:paraId="13B7504E" w14:textId="499D7244" w:rsidR="006002DA" w:rsidRDefault="00026E29" w:rsidP="00026E29">
      <w:pPr>
        <w:pStyle w:val="Heading2"/>
        <w:rPr>
          <w:lang w:val="en-US"/>
        </w:rPr>
      </w:pPr>
      <w:r>
        <w:rPr>
          <w:lang w:val="en-US"/>
        </w:rPr>
        <w:t>2.1</w:t>
      </w:r>
      <w:r>
        <w:rPr>
          <w:lang w:val="en-US"/>
        </w:rPr>
        <w:tab/>
      </w:r>
      <w:r w:rsidR="006002DA">
        <w:rPr>
          <w:lang w:val="en-US"/>
        </w:rPr>
        <w:t>Reserved bits in EHC header</w:t>
      </w:r>
    </w:p>
    <w:p w14:paraId="1672194D" w14:textId="3BA6E83E" w:rsidR="006002DA" w:rsidRDefault="009E4B63" w:rsidP="006002DA">
      <w:r>
        <w:t>During the EHC related discussion during RAN2#109-e meeting, as summarized in [1]</w:t>
      </w:r>
      <w:r w:rsidR="003146B5">
        <w:t>, we indicated that it is worth keeping a reserved bit in EHC header for the sake of future extensibility, e.g. in case new profiles need to be specified for EHC. On the other hand, it was indicated by other companies that this would halve the number of supported EHC contexts when single-byte EHC header is used. Furthermore, it was underlined that a single reserved bit might still be insufficient in case more than one additional profile was to be introduced in future</w:t>
      </w:r>
      <w:r w:rsidR="00205DCD">
        <w:t xml:space="preserve"> while </w:t>
      </w:r>
      <w:r w:rsidR="003146B5">
        <w:t>the potential extensions of EHC in future releases can be handled by specifying a new version of the protocol</w:t>
      </w:r>
      <w:r w:rsidR="00205DCD">
        <w:t>/</w:t>
      </w:r>
      <w:r w:rsidR="003146B5">
        <w:t>headers and configuring it with RRC protocol. Recognizing th</w:t>
      </w:r>
      <w:r w:rsidR="001D4925">
        <w:t>ese</w:t>
      </w:r>
      <w:r w:rsidR="003146B5">
        <w:t xml:space="preserve"> arguments, we agree it is not necessary to keep any reserved bits in EHC header on purpose. Since,</w:t>
      </w:r>
      <w:r w:rsidR="00142AC2">
        <w:t xml:space="preserve"> in a single-byte EHC header format, 1 bit is </w:t>
      </w:r>
      <w:r w:rsidR="001D4925">
        <w:t>used</w:t>
      </w:r>
      <w:r w:rsidR="00142AC2">
        <w:t xml:space="preserve"> for F/C indication, which is not needed in feedback packet, feedback packet could </w:t>
      </w:r>
      <w:r w:rsidR="001D4925">
        <w:t xml:space="preserve">still have </w:t>
      </w:r>
      <w:r w:rsidR="00142AC2">
        <w:t>1 reserved bit (as captured currently).</w:t>
      </w:r>
    </w:p>
    <w:p w14:paraId="6D3C1326" w14:textId="085A5F9B" w:rsidR="003146B5" w:rsidRDefault="003146B5" w:rsidP="006002DA">
      <w:pPr>
        <w:rPr>
          <w:b/>
          <w:bCs/>
        </w:rPr>
      </w:pPr>
      <w:r>
        <w:rPr>
          <w:b/>
          <w:bCs/>
        </w:rPr>
        <w:t xml:space="preserve">Proposal 1: EHC </w:t>
      </w:r>
      <w:r w:rsidR="00142AC2">
        <w:rPr>
          <w:b/>
          <w:bCs/>
        </w:rPr>
        <w:t xml:space="preserve">full/compressed </w:t>
      </w:r>
      <w:r>
        <w:rPr>
          <w:b/>
          <w:bCs/>
        </w:rPr>
        <w:t>header does not contain any reserved bits.</w:t>
      </w:r>
    </w:p>
    <w:p w14:paraId="0E12604E" w14:textId="51FBCF28" w:rsidR="00142AC2" w:rsidRPr="003146B5" w:rsidRDefault="00142AC2" w:rsidP="006002DA">
      <w:pPr>
        <w:rPr>
          <w:b/>
          <w:bCs/>
        </w:rPr>
      </w:pPr>
      <w:r>
        <w:rPr>
          <w:b/>
          <w:bCs/>
        </w:rPr>
        <w:t>Proposal 2: Keep 1 reserved bit in EHC feedback packet.</w:t>
      </w:r>
    </w:p>
    <w:p w14:paraId="7C9090EE" w14:textId="38357F8F" w:rsidR="00374B03" w:rsidRDefault="00026E29" w:rsidP="00026E29">
      <w:pPr>
        <w:pStyle w:val="Heading2"/>
        <w:rPr>
          <w:lang w:val="en-US"/>
        </w:rPr>
      </w:pPr>
      <w:r>
        <w:rPr>
          <w:lang w:val="en-US"/>
        </w:rPr>
        <w:t>2.2</w:t>
      </w:r>
      <w:r>
        <w:rPr>
          <w:lang w:val="en-US"/>
        </w:rPr>
        <w:tab/>
      </w:r>
      <w:r w:rsidR="006002DA">
        <w:rPr>
          <w:lang w:val="en-US"/>
        </w:rPr>
        <w:t>Maximum/minimum number of supported EHC contexts</w:t>
      </w:r>
      <w:r w:rsidR="007C6600">
        <w:rPr>
          <w:lang w:val="en-US"/>
        </w:rPr>
        <w:t xml:space="preserve"> </w:t>
      </w:r>
    </w:p>
    <w:p w14:paraId="0A27B344" w14:textId="6B768451" w:rsidR="00420A3D" w:rsidRDefault="00420A3D" w:rsidP="006002DA">
      <w:pPr>
        <w:rPr>
          <w:lang w:val="en-US"/>
        </w:rPr>
      </w:pPr>
      <w:r>
        <w:rPr>
          <w:lang w:val="en-US"/>
        </w:rPr>
        <w:t>For UE capabilities, the following FFS has been captured: “</w:t>
      </w:r>
      <w:r>
        <w:t>FFS what is the value range for maximum number of contexts signalled by the UE.”</w:t>
      </w:r>
    </w:p>
    <w:p w14:paraId="64D5478E" w14:textId="4FD7929E" w:rsidR="006002DA" w:rsidRDefault="00CC77C0" w:rsidP="006002DA">
      <w:pPr>
        <w:rPr>
          <w:lang w:val="en-US"/>
        </w:rPr>
      </w:pPr>
      <w:r>
        <w:rPr>
          <w:lang w:val="en-US"/>
        </w:rPr>
        <w:t>For ROHC, maximum number of supported context sessions is reported as part of PDCP-Parameters IE</w:t>
      </w:r>
      <w:r w:rsidR="00420A3D">
        <w:rPr>
          <w:lang w:val="en-US"/>
        </w:rPr>
        <w:t xml:space="preserve"> with the following range</w:t>
      </w:r>
      <w:r>
        <w:rPr>
          <w:lang w:val="en-US"/>
        </w:rPr>
        <w:t>:</w:t>
      </w:r>
    </w:p>
    <w:tbl>
      <w:tblPr>
        <w:tblStyle w:val="TableGrid"/>
        <w:tblW w:w="0" w:type="auto"/>
        <w:tblLook w:val="04A0" w:firstRow="1" w:lastRow="0" w:firstColumn="1" w:lastColumn="0" w:noHBand="0" w:noVBand="1"/>
      </w:tblPr>
      <w:tblGrid>
        <w:gridCol w:w="9631"/>
      </w:tblGrid>
      <w:tr w:rsidR="00CC77C0" w14:paraId="014C17E4" w14:textId="77777777" w:rsidTr="00CC77C0">
        <w:tc>
          <w:tcPr>
            <w:tcW w:w="9631" w:type="dxa"/>
          </w:tcPr>
          <w:p w14:paraId="7B90E91E" w14:textId="4EDB1B72" w:rsidR="00CC77C0" w:rsidRPr="00420A3D" w:rsidRDefault="00CC77C0" w:rsidP="00420A3D">
            <w:pPr>
              <w:shd w:val="clear" w:color="auto" w:fill="E6E6E6"/>
              <w:overflowPunct w:val="0"/>
              <w:autoSpaceDE w:val="0"/>
              <w:autoSpaceDN w:val="0"/>
              <w:spacing w:after="0"/>
              <w:rPr>
                <w:rFonts w:ascii="Courier New" w:hAnsi="Courier New" w:cs="Courier New"/>
                <w:lang w:eastAsia="en-GB"/>
              </w:rPr>
            </w:pPr>
            <w:r w:rsidRPr="00CC77C0">
              <w:rPr>
                <w:rFonts w:ascii="Courier New" w:hAnsi="Courier New" w:cs="Courier New"/>
                <w:color w:val="000000"/>
                <w:lang w:eastAsia="en-GB"/>
              </w:rPr>
              <w:t xml:space="preserve">    </w:t>
            </w:r>
            <w:proofErr w:type="spellStart"/>
            <w:r w:rsidRPr="00CC77C0">
              <w:rPr>
                <w:rFonts w:ascii="Courier New" w:hAnsi="Courier New" w:cs="Courier New"/>
                <w:color w:val="000000"/>
                <w:lang w:eastAsia="en-GB"/>
              </w:rPr>
              <w:t>maxNumberROHC-ContextSessions</w:t>
            </w:r>
            <w:proofErr w:type="spellEnd"/>
            <w:r w:rsidRPr="00CC77C0">
              <w:rPr>
                <w:rFonts w:ascii="Courier New" w:hAnsi="Courier New" w:cs="Courier New"/>
                <w:color w:val="000000"/>
                <w:lang w:eastAsia="en-GB"/>
              </w:rPr>
              <w:t xml:space="preserve">       </w:t>
            </w:r>
            <w:r w:rsidRPr="00CC77C0">
              <w:rPr>
                <w:rFonts w:ascii="Courier New" w:hAnsi="Courier New" w:cs="Courier New"/>
                <w:color w:val="993366"/>
                <w:lang w:eastAsia="en-GB"/>
              </w:rPr>
              <w:t>ENUMERATED</w:t>
            </w:r>
            <w:r w:rsidRPr="00CC77C0">
              <w:rPr>
                <w:rFonts w:ascii="Courier New" w:hAnsi="Courier New" w:cs="Courier New"/>
                <w:color w:val="000000"/>
                <w:lang w:eastAsia="en-GB"/>
              </w:rPr>
              <w:t xml:space="preserve"> {cs2, cs4, cs8, cs12, cs16, cs24, cs32, cs48, cs64, cs128, cs256, cs512, cs1024, cs16384, spare2, spare1},</w:t>
            </w:r>
          </w:p>
        </w:tc>
      </w:tr>
    </w:tbl>
    <w:p w14:paraId="7A62BD24" w14:textId="23DD755B" w:rsidR="00CC77C0" w:rsidRDefault="00CC77C0" w:rsidP="00CC77C0">
      <w:pPr>
        <w:spacing w:after="0"/>
        <w:rPr>
          <w:rFonts w:ascii="Calibri" w:eastAsia="Calibri" w:hAnsi="Calibri" w:cs="Calibri"/>
          <w:sz w:val="22"/>
          <w:szCs w:val="22"/>
          <w:lang w:val="en-IN"/>
        </w:rPr>
      </w:pPr>
    </w:p>
    <w:p w14:paraId="01EBEEB1" w14:textId="5C6F3903" w:rsidR="00CC77C0" w:rsidRDefault="00CC77C0" w:rsidP="00420A3D">
      <w:pPr>
        <w:rPr>
          <w:lang w:val="en-US"/>
        </w:rPr>
      </w:pPr>
      <w:r w:rsidRPr="00420A3D">
        <w:rPr>
          <w:lang w:val="en-US"/>
        </w:rPr>
        <w:t xml:space="preserve">For EHC, </w:t>
      </w:r>
      <w:r w:rsidR="00420A3D">
        <w:rPr>
          <w:lang w:val="en-US"/>
        </w:rPr>
        <w:t>the maximum number of context</w:t>
      </w:r>
      <w:r w:rsidR="009A2FEA">
        <w:rPr>
          <w:lang w:val="en-US"/>
        </w:rPr>
        <w:t>s</w:t>
      </w:r>
      <w:r w:rsidR="00420A3D">
        <w:rPr>
          <w:lang w:val="en-US"/>
        </w:rPr>
        <w:t xml:space="preserve"> that could be supported is limited by the CID field size in the EHC header, which is 15 bits for 2-byte long header, i.e., the maximum number of supportable contexts is 32 768. The maximum number of contexts supported with a 1-byte long header is 128 (2^7). We think it would be beneficial to assume that the UEs are able to support at list the full space provided by a single-byte header, i.e. 128. Therefore, we propose that the following:</w:t>
      </w:r>
    </w:p>
    <w:p w14:paraId="70D30F14" w14:textId="184BD585" w:rsidR="00420A3D" w:rsidRDefault="00420A3D" w:rsidP="00420A3D">
      <w:pPr>
        <w:rPr>
          <w:b/>
          <w:bCs/>
          <w:lang w:val="en-US"/>
        </w:rPr>
      </w:pPr>
      <w:r>
        <w:rPr>
          <w:b/>
          <w:bCs/>
          <w:lang w:val="en-US"/>
        </w:rPr>
        <w:lastRenderedPageBreak/>
        <w:t>Proposal 3: Maximum number of EHC context session signaled by the UE can be one of the following values: {cs128, cs2</w:t>
      </w:r>
      <w:r w:rsidR="00B74EB2">
        <w:rPr>
          <w:b/>
          <w:bCs/>
          <w:lang w:val="en-US"/>
        </w:rPr>
        <w:t>56</w:t>
      </w:r>
      <w:r>
        <w:rPr>
          <w:b/>
          <w:bCs/>
          <w:lang w:val="en-US"/>
        </w:rPr>
        <w:t xml:space="preserve">, cs512, cs1024, </w:t>
      </w:r>
      <w:r w:rsidR="00B74EB2">
        <w:rPr>
          <w:b/>
          <w:bCs/>
          <w:lang w:val="en-US"/>
        </w:rPr>
        <w:t xml:space="preserve">cs8192, </w:t>
      </w:r>
      <w:r>
        <w:rPr>
          <w:b/>
          <w:bCs/>
          <w:lang w:val="en-US"/>
        </w:rPr>
        <w:t>cs16384, cs</w:t>
      </w:r>
      <w:r w:rsidR="00B74EB2">
        <w:rPr>
          <w:b/>
          <w:bCs/>
          <w:lang w:val="en-US"/>
        </w:rPr>
        <w:t>32768, spare1}.</w:t>
      </w:r>
    </w:p>
    <w:p w14:paraId="7C834089" w14:textId="49658AFD" w:rsidR="005A6B64" w:rsidRDefault="005A6B64" w:rsidP="00420A3D">
      <w:pPr>
        <w:rPr>
          <w:lang w:val="en-US"/>
        </w:rPr>
      </w:pPr>
      <w:bookmarkStart w:id="0" w:name="_Hlk36731517"/>
      <w:proofErr w:type="spellStart"/>
      <w:r w:rsidRPr="005A6B64">
        <w:rPr>
          <w:i/>
          <w:iCs/>
          <w:lang w:val="en-US"/>
        </w:rPr>
        <w:t>maxNumberROHC-ContextSessions</w:t>
      </w:r>
      <w:proofErr w:type="spellEnd"/>
      <w:r>
        <w:rPr>
          <w:lang w:val="en-US"/>
        </w:rPr>
        <w:t xml:space="preserve"> </w:t>
      </w:r>
      <w:bookmarkEnd w:id="0"/>
      <w:r>
        <w:rPr>
          <w:lang w:val="en-US"/>
        </w:rPr>
        <w:t>field is described in TS 38.331 in the following way:</w:t>
      </w:r>
    </w:p>
    <w:tbl>
      <w:tblPr>
        <w:tblStyle w:val="TableGrid"/>
        <w:tblW w:w="0" w:type="auto"/>
        <w:tblLook w:val="04A0" w:firstRow="1" w:lastRow="0" w:firstColumn="1" w:lastColumn="0" w:noHBand="0" w:noVBand="1"/>
      </w:tblPr>
      <w:tblGrid>
        <w:gridCol w:w="9631"/>
      </w:tblGrid>
      <w:tr w:rsidR="005A6B64" w14:paraId="591E0E3A" w14:textId="77777777" w:rsidTr="005A6B64">
        <w:tc>
          <w:tcPr>
            <w:tcW w:w="9631" w:type="dxa"/>
          </w:tcPr>
          <w:p w14:paraId="33E797C1" w14:textId="56B59261" w:rsidR="005A6B64" w:rsidRPr="005A6B64" w:rsidRDefault="005A6B64" w:rsidP="00420A3D">
            <w:pPr>
              <w:rPr>
                <w:b/>
                <w:bCs/>
                <w:lang w:val="en-IN"/>
              </w:rPr>
            </w:pPr>
            <w:proofErr w:type="spellStart"/>
            <w:r w:rsidRPr="005A6B64">
              <w:rPr>
                <w:b/>
                <w:bCs/>
                <w:i/>
                <w:iCs/>
                <w:lang w:val="en-US"/>
              </w:rPr>
              <w:t>maxNumberROHC-ContextSessions</w:t>
            </w:r>
            <w:proofErr w:type="spellEnd"/>
          </w:p>
          <w:p w14:paraId="30A23027" w14:textId="1BA56A31" w:rsidR="005A6B64" w:rsidRDefault="005A6B64" w:rsidP="00420A3D">
            <w:pPr>
              <w:rPr>
                <w:lang w:val="en-US"/>
              </w:rPr>
            </w:pPr>
            <w:r>
              <w:rPr>
                <w:lang w:val="en-IN"/>
              </w:rPr>
              <w:t>This field defines the maximum number of header compression context sessions supported by the UE, excluding context sessions that leave all headers uncompressed. Set to the maximum number of concurrently active ROHC contexts supported by the UE. cs2 corresponds with 2 (context sessions), cs4 corresponds with 4 and so on.</w:t>
            </w:r>
          </w:p>
        </w:tc>
      </w:tr>
    </w:tbl>
    <w:p w14:paraId="5791E3F3" w14:textId="77777777" w:rsidR="005A6B64" w:rsidRPr="005A6B64" w:rsidRDefault="005A6B64" w:rsidP="00420A3D">
      <w:pPr>
        <w:rPr>
          <w:lang w:val="en-US"/>
        </w:rPr>
      </w:pPr>
    </w:p>
    <w:p w14:paraId="304B068A" w14:textId="46FC69AF" w:rsidR="00B74EB2" w:rsidRPr="005A6B64" w:rsidRDefault="005A6B64" w:rsidP="00420A3D">
      <w:pPr>
        <w:rPr>
          <w:lang w:val="en-US"/>
        </w:rPr>
      </w:pPr>
      <w:r>
        <w:rPr>
          <w:lang w:val="en-US"/>
        </w:rPr>
        <w:t>What is not entirely clear from the description is whether the indicated number of contexts is supported per compressor and decompressor instance</w:t>
      </w:r>
      <w:r w:rsidR="009A2FEA">
        <w:rPr>
          <w:lang w:val="en-US"/>
        </w:rPr>
        <w:t xml:space="preserve"> (or, in other words, per uplink and downlink direction)</w:t>
      </w:r>
      <w:r>
        <w:rPr>
          <w:lang w:val="en-US"/>
        </w:rPr>
        <w:t xml:space="preserve"> or it </w:t>
      </w:r>
      <w:r w:rsidR="009A2FEA">
        <w:rPr>
          <w:lang w:val="en-US"/>
        </w:rPr>
        <w:t xml:space="preserve">is </w:t>
      </w:r>
      <w:r>
        <w:rPr>
          <w:lang w:val="en-US"/>
        </w:rPr>
        <w:t xml:space="preserve">common for compressor and decompressor. Checking the description of </w:t>
      </w:r>
      <w:proofErr w:type="spellStart"/>
      <w:r>
        <w:rPr>
          <w:lang w:val="en-US"/>
        </w:rPr>
        <w:t>maxCID</w:t>
      </w:r>
      <w:proofErr w:type="spellEnd"/>
      <w:r>
        <w:rPr>
          <w:lang w:val="en-US"/>
        </w:rPr>
        <w:t xml:space="preserve"> field, we see the following:</w:t>
      </w:r>
    </w:p>
    <w:tbl>
      <w:tblPr>
        <w:tblStyle w:val="TableGrid"/>
        <w:tblW w:w="0" w:type="auto"/>
        <w:tblLook w:val="04A0" w:firstRow="1" w:lastRow="0" w:firstColumn="1" w:lastColumn="0" w:noHBand="0" w:noVBand="1"/>
      </w:tblPr>
      <w:tblGrid>
        <w:gridCol w:w="9631"/>
      </w:tblGrid>
      <w:tr w:rsidR="005A6B64" w14:paraId="05A8E877" w14:textId="77777777" w:rsidTr="005A6B64">
        <w:tc>
          <w:tcPr>
            <w:tcW w:w="9631" w:type="dxa"/>
          </w:tcPr>
          <w:p w14:paraId="141F3801" w14:textId="77777777" w:rsidR="005A6B64" w:rsidRDefault="005A6B64" w:rsidP="005A6B64">
            <w:pPr>
              <w:rPr>
                <w:rFonts w:ascii="Calibri" w:eastAsia="Calibri" w:hAnsi="Calibri" w:cs="Calibri"/>
                <w:sz w:val="22"/>
                <w:szCs w:val="22"/>
              </w:rPr>
            </w:pPr>
            <w:proofErr w:type="spellStart"/>
            <w:r w:rsidRPr="00CC77C0">
              <w:rPr>
                <w:b/>
                <w:bCs/>
                <w:i/>
                <w:iCs/>
                <w:lang w:val="en-US"/>
              </w:rPr>
              <w:t>maxCID</w:t>
            </w:r>
            <w:proofErr w:type="spellEnd"/>
            <w:r w:rsidRPr="00CC77C0">
              <w:rPr>
                <w:rFonts w:ascii="Calibri" w:eastAsia="Calibri" w:hAnsi="Calibri" w:cs="Calibri"/>
                <w:sz w:val="22"/>
                <w:szCs w:val="22"/>
              </w:rPr>
              <w:t xml:space="preserve"> </w:t>
            </w:r>
          </w:p>
          <w:p w14:paraId="79BF7B6C" w14:textId="08FAAF2E" w:rsidR="005A6B64" w:rsidRPr="00CC77C0" w:rsidRDefault="005A6B64" w:rsidP="005A6B64">
            <w:pPr>
              <w:rPr>
                <w:lang w:val="en-IN"/>
              </w:rPr>
            </w:pPr>
            <w:r w:rsidRPr="00CC77C0">
              <w:rPr>
                <w:lang w:val="en-IN"/>
              </w:rPr>
              <w:t>It indicates the value of the MAX_CID parameter as specified in TS 38.323 [5].</w:t>
            </w:r>
          </w:p>
          <w:p w14:paraId="25749C9D" w14:textId="21102637" w:rsidR="005A6B64" w:rsidRDefault="005A6B64" w:rsidP="005A6B64">
            <w:pPr>
              <w:rPr>
                <w:rFonts w:ascii="Calibri" w:eastAsia="Calibri" w:hAnsi="Calibri" w:cs="Calibri"/>
                <w:sz w:val="22"/>
                <w:szCs w:val="22"/>
              </w:rPr>
            </w:pPr>
            <w:r w:rsidRPr="00CC77C0">
              <w:rPr>
                <w:highlight w:val="yellow"/>
                <w:lang w:val="en-IN"/>
              </w:rPr>
              <w:t xml:space="preserve">The total value of MAX_CIDs across all bearers for the UE should be less than or equal to the value of </w:t>
            </w:r>
            <w:proofErr w:type="spellStart"/>
            <w:r w:rsidRPr="00CC77C0">
              <w:rPr>
                <w:highlight w:val="yellow"/>
                <w:lang w:val="en-IN"/>
              </w:rPr>
              <w:t>maxNumberROHC-ContextSessions</w:t>
            </w:r>
            <w:proofErr w:type="spellEnd"/>
            <w:r w:rsidRPr="00CC77C0">
              <w:rPr>
                <w:highlight w:val="yellow"/>
                <w:lang w:val="en-IN"/>
              </w:rPr>
              <w:t xml:space="preserve"> parameter as indicated by the UE.</w:t>
            </w:r>
          </w:p>
        </w:tc>
      </w:tr>
    </w:tbl>
    <w:p w14:paraId="38FF1480" w14:textId="7AABD1FD" w:rsidR="00CC77C0" w:rsidRPr="00CC77C0" w:rsidRDefault="00CC77C0" w:rsidP="00CC77C0">
      <w:pPr>
        <w:spacing w:after="0"/>
        <w:rPr>
          <w:rFonts w:ascii="Calibri" w:eastAsia="Calibri" w:hAnsi="Calibri" w:cs="Calibri"/>
          <w:sz w:val="22"/>
          <w:szCs w:val="22"/>
        </w:rPr>
      </w:pPr>
    </w:p>
    <w:p w14:paraId="49F3979E" w14:textId="31D1D993" w:rsidR="00CC77C0" w:rsidRPr="008A27EF" w:rsidRDefault="005A6B64" w:rsidP="008A27EF">
      <w:pPr>
        <w:rPr>
          <w:lang w:val="en-US"/>
        </w:rPr>
      </w:pPr>
      <w:proofErr w:type="spellStart"/>
      <w:r w:rsidRPr="008A27EF">
        <w:rPr>
          <w:lang w:val="en-US"/>
        </w:rPr>
        <w:t>MaxCID</w:t>
      </w:r>
      <w:proofErr w:type="spellEnd"/>
      <w:r w:rsidRPr="008A27EF">
        <w:rPr>
          <w:lang w:val="en-US"/>
        </w:rPr>
        <w:t>, according to RFC3095, is used to denote the highest context ID supported by ROHC:</w:t>
      </w:r>
    </w:p>
    <w:tbl>
      <w:tblPr>
        <w:tblStyle w:val="TableGrid"/>
        <w:tblW w:w="0" w:type="auto"/>
        <w:tblLook w:val="04A0" w:firstRow="1" w:lastRow="0" w:firstColumn="1" w:lastColumn="0" w:noHBand="0" w:noVBand="1"/>
      </w:tblPr>
      <w:tblGrid>
        <w:gridCol w:w="9631"/>
      </w:tblGrid>
      <w:tr w:rsidR="005A6B64" w14:paraId="483229F8" w14:textId="77777777" w:rsidTr="005A6B64">
        <w:tc>
          <w:tcPr>
            <w:tcW w:w="9631" w:type="dxa"/>
          </w:tcPr>
          <w:p w14:paraId="4780DE38" w14:textId="77777777" w:rsidR="005A6B64" w:rsidRPr="00CC77C0" w:rsidRDefault="005A6B64" w:rsidP="005A6B64">
            <w:pPr>
              <w:autoSpaceDE w:val="0"/>
              <w:autoSpaceDN w:val="0"/>
              <w:spacing w:after="0"/>
              <w:rPr>
                <w:rFonts w:ascii="Courier" w:eastAsia="Calibri" w:hAnsi="Courier" w:cs="Calibri"/>
                <w:b/>
                <w:bCs/>
                <w:lang w:val="en-IN"/>
              </w:rPr>
            </w:pPr>
            <w:r w:rsidRPr="00CC77C0">
              <w:rPr>
                <w:rFonts w:ascii="Courier" w:eastAsia="Calibri" w:hAnsi="Courier" w:cs="Calibri"/>
                <w:b/>
                <w:bCs/>
                <w:lang w:val="en-IN"/>
              </w:rPr>
              <w:t>MAX_CID</w:t>
            </w:r>
            <w:r w:rsidRPr="00CC77C0">
              <w:rPr>
                <w:rFonts w:ascii="Courier" w:eastAsia="Calibri" w:hAnsi="Courier" w:cs="Calibri"/>
                <w:lang w:val="en-IN"/>
              </w:rPr>
              <w:t>:</w:t>
            </w:r>
          </w:p>
          <w:p w14:paraId="35D9DCFE" w14:textId="77777777" w:rsidR="005A6B64" w:rsidRPr="00CC77C0" w:rsidRDefault="005A6B64" w:rsidP="005A6B64">
            <w:pPr>
              <w:autoSpaceDE w:val="0"/>
              <w:autoSpaceDN w:val="0"/>
              <w:spacing w:after="0"/>
              <w:rPr>
                <w:rFonts w:ascii="Courier" w:eastAsia="Calibri" w:hAnsi="Courier" w:cs="Calibri"/>
                <w:b/>
                <w:bCs/>
                <w:highlight w:val="yellow"/>
                <w:lang w:val="en-IN"/>
              </w:rPr>
            </w:pPr>
            <w:r w:rsidRPr="00CC77C0">
              <w:rPr>
                <w:rFonts w:ascii="Courier" w:eastAsia="Calibri" w:hAnsi="Courier" w:cs="Calibri"/>
                <w:lang w:val="en-IN"/>
              </w:rPr>
              <w:t xml:space="preserve">It is a Nonnegative integer; </w:t>
            </w:r>
            <w:r w:rsidRPr="00CC77C0">
              <w:rPr>
                <w:rFonts w:ascii="Courier" w:eastAsia="Calibri" w:hAnsi="Courier" w:cs="Calibri"/>
                <w:b/>
                <w:bCs/>
                <w:highlight w:val="yellow"/>
                <w:lang w:val="en-IN"/>
              </w:rPr>
              <w:t>highest context ID number to be used by</w:t>
            </w:r>
          </w:p>
          <w:p w14:paraId="01FFBD2A" w14:textId="77777777" w:rsidR="005A6B64" w:rsidRPr="00CC77C0" w:rsidRDefault="005A6B64" w:rsidP="005A6B64">
            <w:pPr>
              <w:autoSpaceDE w:val="0"/>
              <w:autoSpaceDN w:val="0"/>
              <w:spacing w:after="0"/>
              <w:rPr>
                <w:rFonts w:ascii="Courier" w:eastAsia="Calibri" w:hAnsi="Courier" w:cs="Calibri"/>
                <w:lang w:val="en-IN"/>
              </w:rPr>
            </w:pPr>
            <w:r w:rsidRPr="00CC77C0">
              <w:rPr>
                <w:rFonts w:ascii="Courier" w:eastAsia="Calibri" w:hAnsi="Courier" w:cs="Calibri"/>
                <w:b/>
                <w:bCs/>
                <w:highlight w:val="yellow"/>
                <w:lang w:val="en-IN"/>
              </w:rPr>
              <w:t>the compressor</w:t>
            </w:r>
            <w:r w:rsidRPr="00CC77C0">
              <w:rPr>
                <w:rFonts w:ascii="Courier" w:eastAsia="Calibri" w:hAnsi="Courier" w:cs="Calibri"/>
                <w:lang w:val="en-IN"/>
              </w:rPr>
              <w:t xml:space="preserve"> (note that this parameter is not coupled to, but in</w:t>
            </w:r>
          </w:p>
          <w:p w14:paraId="5F512CD7" w14:textId="1FB219CC" w:rsidR="005A6B64" w:rsidRPr="005A6B64" w:rsidRDefault="005A6B64" w:rsidP="00CC77C0">
            <w:pPr>
              <w:spacing w:after="0"/>
              <w:rPr>
                <w:rFonts w:ascii="Courier" w:eastAsia="Calibri" w:hAnsi="Courier" w:cs="Calibri"/>
                <w:lang w:val="en-IN"/>
              </w:rPr>
            </w:pPr>
            <w:r w:rsidRPr="00CC77C0">
              <w:rPr>
                <w:rFonts w:ascii="Courier" w:eastAsia="Calibri" w:hAnsi="Courier" w:cs="Calibri"/>
                <w:lang w:val="en-IN"/>
              </w:rPr>
              <w:t>effect further constrained by, LARGE_CIDS).</w:t>
            </w:r>
          </w:p>
        </w:tc>
      </w:tr>
    </w:tbl>
    <w:p w14:paraId="25CB1A84" w14:textId="0E946E72" w:rsidR="00CC77C0" w:rsidRDefault="00CC77C0" w:rsidP="00CC77C0">
      <w:pPr>
        <w:spacing w:after="0"/>
        <w:rPr>
          <w:rFonts w:ascii="Calibri" w:eastAsia="Calibri" w:hAnsi="Calibri" w:cs="Calibri"/>
          <w:sz w:val="22"/>
          <w:szCs w:val="22"/>
        </w:rPr>
      </w:pPr>
    </w:p>
    <w:p w14:paraId="7BC4F8AA" w14:textId="6ECA846F" w:rsidR="00CC77C0" w:rsidRPr="00CC77C0" w:rsidRDefault="005A6B64" w:rsidP="005A6B64">
      <w:pPr>
        <w:rPr>
          <w:lang w:val="en-US"/>
        </w:rPr>
      </w:pPr>
      <w:r>
        <w:rPr>
          <w:lang w:val="en-US"/>
        </w:rPr>
        <w:t>If</w:t>
      </w:r>
      <w:r w:rsidR="00CC77C0" w:rsidRPr="00CC77C0">
        <w:rPr>
          <w:lang w:val="en-US"/>
        </w:rPr>
        <w:t xml:space="preserve"> we put all the above pieces of information together, it is evident that MAX_CID is the maximum number of contexts allowed for the compressor side per DRB</w:t>
      </w:r>
      <w:r w:rsidR="008A27EF">
        <w:rPr>
          <w:lang w:val="en-US"/>
        </w:rPr>
        <w:t xml:space="preserve"> and that</w:t>
      </w:r>
      <w:r w:rsidR="00CC77C0" w:rsidRPr="00CC77C0">
        <w:rPr>
          <w:lang w:val="en-US"/>
        </w:rPr>
        <w:t xml:space="preserve"> MAX_CID value is applicable </w:t>
      </w:r>
      <w:r>
        <w:rPr>
          <w:lang w:val="en-US"/>
        </w:rPr>
        <w:t xml:space="preserve">separately </w:t>
      </w:r>
      <w:r w:rsidR="00CC77C0" w:rsidRPr="00CC77C0">
        <w:rPr>
          <w:lang w:val="en-US"/>
        </w:rPr>
        <w:t>per direction (DL or UL).</w:t>
      </w:r>
    </w:p>
    <w:p w14:paraId="04A2747B" w14:textId="6C97AF68" w:rsidR="00CC77C0" w:rsidRPr="00B75DB0" w:rsidRDefault="005A6B64" w:rsidP="00A953C9">
      <w:pPr>
        <w:rPr>
          <w:rFonts w:ascii="Calibri" w:eastAsia="Calibri" w:hAnsi="Calibri" w:cs="Calibri"/>
          <w:b/>
          <w:bCs/>
          <w:sz w:val="22"/>
          <w:szCs w:val="22"/>
          <w:lang w:val="en-IN"/>
        </w:rPr>
      </w:pPr>
      <w:r>
        <w:rPr>
          <w:b/>
          <w:bCs/>
          <w:lang w:val="en-US"/>
        </w:rPr>
        <w:t xml:space="preserve">Proposal 4: </w:t>
      </w:r>
      <w:proofErr w:type="spellStart"/>
      <w:r w:rsidRPr="005A6B64">
        <w:rPr>
          <w:b/>
          <w:bCs/>
          <w:lang w:val="en-US"/>
        </w:rPr>
        <w:t>maxNumber</w:t>
      </w:r>
      <w:r>
        <w:rPr>
          <w:b/>
          <w:bCs/>
          <w:lang w:val="en-US"/>
        </w:rPr>
        <w:t>EHC</w:t>
      </w:r>
      <w:r w:rsidRPr="005A6B64">
        <w:rPr>
          <w:b/>
          <w:bCs/>
          <w:lang w:val="en-US"/>
        </w:rPr>
        <w:t>-ContextSessions</w:t>
      </w:r>
      <w:proofErr w:type="spellEnd"/>
      <w:r>
        <w:rPr>
          <w:b/>
          <w:bCs/>
          <w:lang w:val="en-US"/>
        </w:rPr>
        <w:t xml:space="preserve"> parameter indicates the number of contexts supported by the UE’s compressor and </w:t>
      </w:r>
      <w:r w:rsidR="008A27EF">
        <w:rPr>
          <w:b/>
          <w:bCs/>
          <w:lang w:val="en-US"/>
        </w:rPr>
        <w:t xml:space="preserve">UE’s </w:t>
      </w:r>
      <w:r>
        <w:rPr>
          <w:b/>
          <w:bCs/>
          <w:lang w:val="en-US"/>
        </w:rPr>
        <w:t xml:space="preserve">decompressor separately, i.e. </w:t>
      </w:r>
      <w:proofErr w:type="spellStart"/>
      <w:r w:rsidRPr="005A6B64">
        <w:rPr>
          <w:b/>
          <w:bCs/>
          <w:lang w:val="en-US"/>
        </w:rPr>
        <w:t>maxNumber</w:t>
      </w:r>
      <w:r>
        <w:rPr>
          <w:b/>
          <w:bCs/>
          <w:lang w:val="en-US"/>
        </w:rPr>
        <w:t>EHC</w:t>
      </w:r>
      <w:r w:rsidRPr="005A6B64">
        <w:rPr>
          <w:b/>
          <w:bCs/>
          <w:lang w:val="en-US"/>
        </w:rPr>
        <w:t>-ContextSessions</w:t>
      </w:r>
      <w:proofErr w:type="spellEnd"/>
      <w:r>
        <w:rPr>
          <w:b/>
          <w:bCs/>
          <w:lang w:val="en-US"/>
        </w:rPr>
        <w:t xml:space="preserve"> can be established between the </w:t>
      </w:r>
      <w:r w:rsidR="00FE0972">
        <w:rPr>
          <w:b/>
          <w:bCs/>
          <w:lang w:val="en-US"/>
        </w:rPr>
        <w:t xml:space="preserve">compressor in the </w:t>
      </w:r>
      <w:r>
        <w:rPr>
          <w:b/>
          <w:bCs/>
          <w:lang w:val="en-US"/>
        </w:rPr>
        <w:t xml:space="preserve">UE and </w:t>
      </w:r>
      <w:r w:rsidR="008A27EF">
        <w:rPr>
          <w:b/>
          <w:bCs/>
          <w:lang w:val="en-US"/>
        </w:rPr>
        <w:t xml:space="preserve">the </w:t>
      </w:r>
      <w:r w:rsidR="00FE0972">
        <w:rPr>
          <w:b/>
          <w:bCs/>
          <w:lang w:val="en-US"/>
        </w:rPr>
        <w:t xml:space="preserve">decompressor in the </w:t>
      </w:r>
      <w:proofErr w:type="spellStart"/>
      <w:r>
        <w:rPr>
          <w:b/>
          <w:bCs/>
          <w:lang w:val="en-US"/>
        </w:rPr>
        <w:t>gNB</w:t>
      </w:r>
      <w:proofErr w:type="spellEnd"/>
      <w:r>
        <w:rPr>
          <w:b/>
          <w:bCs/>
          <w:lang w:val="en-US"/>
        </w:rPr>
        <w:t xml:space="preserve"> </w:t>
      </w:r>
      <w:r w:rsidR="00FE0972">
        <w:rPr>
          <w:b/>
          <w:bCs/>
          <w:lang w:val="en-US"/>
        </w:rPr>
        <w:t>and</w:t>
      </w:r>
      <w:r w:rsidR="00DA1F47">
        <w:rPr>
          <w:b/>
          <w:bCs/>
          <w:lang w:val="en-US"/>
        </w:rPr>
        <w:t xml:space="preserve">, simultaneously, </w:t>
      </w:r>
      <w:proofErr w:type="spellStart"/>
      <w:r w:rsidR="00FE0972" w:rsidRPr="005A6B64">
        <w:rPr>
          <w:b/>
          <w:bCs/>
          <w:lang w:val="en-US"/>
        </w:rPr>
        <w:t>maxNumber</w:t>
      </w:r>
      <w:r w:rsidR="00FE0972">
        <w:rPr>
          <w:b/>
          <w:bCs/>
          <w:lang w:val="en-US"/>
        </w:rPr>
        <w:t>EHC</w:t>
      </w:r>
      <w:r w:rsidR="00FE0972" w:rsidRPr="005A6B64">
        <w:rPr>
          <w:b/>
          <w:bCs/>
          <w:lang w:val="en-US"/>
        </w:rPr>
        <w:t>-ContextSessions</w:t>
      </w:r>
      <w:proofErr w:type="spellEnd"/>
      <w:r w:rsidR="00FE0972">
        <w:rPr>
          <w:b/>
          <w:bCs/>
          <w:lang w:val="en-US"/>
        </w:rPr>
        <w:t xml:space="preserve"> can be established between the compressor in the </w:t>
      </w:r>
      <w:proofErr w:type="spellStart"/>
      <w:r w:rsidR="00FE0972">
        <w:rPr>
          <w:b/>
          <w:bCs/>
          <w:lang w:val="en-US"/>
        </w:rPr>
        <w:t>gNB</w:t>
      </w:r>
      <w:proofErr w:type="spellEnd"/>
      <w:r w:rsidR="00FE0972">
        <w:rPr>
          <w:b/>
          <w:bCs/>
          <w:lang w:val="en-US"/>
        </w:rPr>
        <w:t xml:space="preserve"> and decompressor in the UE.</w:t>
      </w:r>
    </w:p>
    <w:p w14:paraId="15D13889" w14:textId="22FF1E64" w:rsidR="00C46880" w:rsidRDefault="00C46880" w:rsidP="006002DA">
      <w:pPr>
        <w:rPr>
          <w:lang w:val="en-US"/>
        </w:rPr>
      </w:pPr>
      <w:r>
        <w:rPr>
          <w:lang w:val="en-US"/>
        </w:rPr>
        <w:t xml:space="preserve">At the same time, we note that </w:t>
      </w:r>
      <w:proofErr w:type="spellStart"/>
      <w:r>
        <w:rPr>
          <w:lang w:val="en-US"/>
        </w:rPr>
        <w:t>maxCID</w:t>
      </w:r>
      <w:proofErr w:type="spellEnd"/>
      <w:r>
        <w:rPr>
          <w:lang w:val="en-US"/>
        </w:rPr>
        <w:t xml:space="preserve"> parameter is not yet introduced in RRC for EHC. We think it is important to have</w:t>
      </w:r>
      <w:r w:rsidR="009A2FEA">
        <w:rPr>
          <w:lang w:val="en-US"/>
        </w:rPr>
        <w:t xml:space="preserve"> it</w:t>
      </w:r>
      <w:r>
        <w:rPr>
          <w:lang w:val="en-US"/>
        </w:rPr>
        <w:t xml:space="preserve"> in case the </w:t>
      </w:r>
      <w:proofErr w:type="spellStart"/>
      <w:r>
        <w:rPr>
          <w:lang w:val="en-US"/>
        </w:rPr>
        <w:t>gNB</w:t>
      </w:r>
      <w:proofErr w:type="spellEnd"/>
      <w:r>
        <w:rPr>
          <w:lang w:val="en-US"/>
        </w:rPr>
        <w:t xml:space="preserve"> would like to limit the number of EHC contexts established by the UE for UL.</w:t>
      </w:r>
    </w:p>
    <w:p w14:paraId="4868694E" w14:textId="23E99E09" w:rsidR="00C46880" w:rsidRDefault="00C46880" w:rsidP="006002DA">
      <w:pPr>
        <w:rPr>
          <w:b/>
          <w:bCs/>
          <w:lang w:val="en-US"/>
        </w:rPr>
      </w:pPr>
      <w:r>
        <w:rPr>
          <w:b/>
          <w:bCs/>
          <w:lang w:val="en-US"/>
        </w:rPr>
        <w:t xml:space="preserve">Proposal 5: Introduce </w:t>
      </w:r>
      <w:proofErr w:type="spellStart"/>
      <w:r>
        <w:rPr>
          <w:b/>
          <w:bCs/>
          <w:lang w:val="en-US"/>
        </w:rPr>
        <w:t>maxCID</w:t>
      </w:r>
      <w:proofErr w:type="spellEnd"/>
      <w:r w:rsidR="009A2FEA">
        <w:rPr>
          <w:b/>
          <w:bCs/>
          <w:lang w:val="en-US"/>
        </w:rPr>
        <w:t>-EHC</w:t>
      </w:r>
      <w:r>
        <w:rPr>
          <w:b/>
          <w:bCs/>
          <w:lang w:val="en-US"/>
        </w:rPr>
        <w:t xml:space="preserve"> parameter for EHC in the same way as for ROHC.</w:t>
      </w:r>
    </w:p>
    <w:p w14:paraId="46D2E81B" w14:textId="4706D880" w:rsidR="00263A58" w:rsidRDefault="00263A58" w:rsidP="006002DA">
      <w:pPr>
        <w:rPr>
          <w:lang w:val="en-US"/>
        </w:rPr>
      </w:pPr>
      <w:r>
        <w:rPr>
          <w:lang w:val="en-US"/>
        </w:rPr>
        <w:t>With respect to header size configuration and CID length, the RRC specs capture the following:</w:t>
      </w:r>
    </w:p>
    <w:tbl>
      <w:tblPr>
        <w:tblStyle w:val="TableGrid"/>
        <w:tblW w:w="0" w:type="auto"/>
        <w:tblLook w:val="04A0" w:firstRow="1" w:lastRow="0" w:firstColumn="1" w:lastColumn="0" w:noHBand="0" w:noVBand="1"/>
      </w:tblPr>
      <w:tblGrid>
        <w:gridCol w:w="9631"/>
      </w:tblGrid>
      <w:tr w:rsidR="00263A58" w14:paraId="1050013E" w14:textId="77777777" w:rsidTr="00263A58">
        <w:tc>
          <w:tcPr>
            <w:tcW w:w="9631" w:type="dxa"/>
          </w:tcPr>
          <w:p w14:paraId="382062D0" w14:textId="77777777" w:rsidR="00263A58" w:rsidRDefault="00263A58" w:rsidP="00263A58">
            <w:pPr>
              <w:pStyle w:val="TAL"/>
              <w:rPr>
                <w:b/>
                <w:i/>
                <w:lang w:eastAsia="en-GB"/>
              </w:rPr>
            </w:pPr>
            <w:proofErr w:type="spellStart"/>
            <w:r w:rsidRPr="00AF383E">
              <w:rPr>
                <w:b/>
                <w:i/>
                <w:lang w:eastAsia="en-GB"/>
              </w:rPr>
              <w:t>ehc-Header</w:t>
            </w:r>
            <w:r>
              <w:rPr>
                <w:b/>
                <w:i/>
                <w:lang w:eastAsia="en-GB"/>
              </w:rPr>
              <w:t>Size</w:t>
            </w:r>
            <w:proofErr w:type="spellEnd"/>
          </w:p>
          <w:p w14:paraId="4D7B9895" w14:textId="77777777" w:rsidR="00263A58" w:rsidRDefault="00263A58" w:rsidP="00263A58">
            <w:pPr>
              <w:pStyle w:val="TAL"/>
              <w:rPr>
                <w:bCs/>
                <w:iCs/>
                <w:lang w:eastAsia="en-GB"/>
              </w:rPr>
            </w:pPr>
            <w:r>
              <w:rPr>
                <w:bCs/>
                <w:iCs/>
                <w:lang w:eastAsia="en-GB"/>
              </w:rPr>
              <w:t>I</w:t>
            </w:r>
            <w:r w:rsidRPr="00B30FA1">
              <w:rPr>
                <w:bCs/>
                <w:iCs/>
                <w:lang w:eastAsia="en-GB"/>
              </w:rPr>
              <w:t>ndicate</w:t>
            </w:r>
            <w:r>
              <w:rPr>
                <w:bCs/>
                <w:iCs/>
                <w:lang w:eastAsia="en-GB"/>
              </w:rPr>
              <w:t>s the size of the header for EHC packet.</w:t>
            </w:r>
          </w:p>
          <w:p w14:paraId="3A70B156" w14:textId="0C975436" w:rsidR="00263A58" w:rsidRDefault="00263A58" w:rsidP="00263A58">
            <w:pPr>
              <w:rPr>
                <w:lang w:val="en-US"/>
              </w:rPr>
            </w:pPr>
            <w:bookmarkStart w:id="1" w:name="_Hlk34383583"/>
            <w:proofErr w:type="spellStart"/>
            <w:r>
              <w:rPr>
                <w:lang w:val="sv-SE"/>
              </w:rPr>
              <w:t>Editor’s</w:t>
            </w:r>
            <w:proofErr w:type="spellEnd"/>
            <w:r>
              <w:rPr>
                <w:lang w:val="sv-SE"/>
              </w:rPr>
              <w:t xml:space="preserve"> note: The </w:t>
            </w:r>
            <w:proofErr w:type="spellStart"/>
            <w:r>
              <w:rPr>
                <w:lang w:val="sv-SE"/>
              </w:rPr>
              <w:t>field</w:t>
            </w:r>
            <w:proofErr w:type="spellEnd"/>
            <w:r>
              <w:rPr>
                <w:lang w:val="sv-SE"/>
              </w:rPr>
              <w:t xml:space="preserve"> is to </w:t>
            </w:r>
            <w:proofErr w:type="spellStart"/>
            <w:r>
              <w:rPr>
                <w:lang w:val="sv-SE"/>
              </w:rPr>
              <w:t>capture</w:t>
            </w:r>
            <w:proofErr w:type="spellEnd"/>
            <w:r>
              <w:rPr>
                <w:lang w:val="sv-SE"/>
              </w:rPr>
              <w:t xml:space="preserve"> the </w:t>
            </w:r>
            <w:proofErr w:type="spellStart"/>
            <w:r>
              <w:rPr>
                <w:lang w:val="sv-SE"/>
              </w:rPr>
              <w:t>agreement</w:t>
            </w:r>
            <w:proofErr w:type="spellEnd"/>
            <w:r>
              <w:rPr>
                <w:lang w:val="sv-SE"/>
              </w:rPr>
              <w:t xml:space="preserve"> ”</w:t>
            </w:r>
            <w:proofErr w:type="spellStart"/>
            <w:r>
              <w:rPr>
                <w:lang w:val="sv-SE"/>
              </w:rPr>
              <w:t>B</w:t>
            </w:r>
            <w:r w:rsidRPr="00F64FBE">
              <w:rPr>
                <w:lang w:val="sv-SE"/>
              </w:rPr>
              <w:t>oth</w:t>
            </w:r>
            <w:proofErr w:type="spellEnd"/>
            <w:r w:rsidRPr="00F64FBE">
              <w:rPr>
                <w:lang w:val="sv-SE"/>
              </w:rPr>
              <w:t xml:space="preserve"> 1-byte </w:t>
            </w:r>
            <w:proofErr w:type="spellStart"/>
            <w:r w:rsidRPr="00F64FBE">
              <w:rPr>
                <w:lang w:val="sv-SE"/>
              </w:rPr>
              <w:t>header</w:t>
            </w:r>
            <w:proofErr w:type="spellEnd"/>
            <w:r w:rsidRPr="00F64FBE">
              <w:rPr>
                <w:lang w:val="sv-SE"/>
              </w:rPr>
              <w:t xml:space="preserve"> and 2-bytes </w:t>
            </w:r>
            <w:proofErr w:type="spellStart"/>
            <w:r w:rsidRPr="00F64FBE">
              <w:rPr>
                <w:lang w:val="sv-SE"/>
              </w:rPr>
              <w:t>header</w:t>
            </w:r>
            <w:proofErr w:type="spellEnd"/>
            <w:r w:rsidRPr="00F64FBE">
              <w:rPr>
                <w:lang w:val="sv-SE"/>
              </w:rPr>
              <w:t xml:space="preserve"> is </w:t>
            </w:r>
            <w:proofErr w:type="spellStart"/>
            <w:r w:rsidRPr="00F64FBE">
              <w:rPr>
                <w:lang w:val="sv-SE"/>
              </w:rPr>
              <w:t>supported</w:t>
            </w:r>
            <w:proofErr w:type="spellEnd"/>
            <w:r w:rsidRPr="00F64FBE">
              <w:rPr>
                <w:lang w:val="sv-SE"/>
              </w:rPr>
              <w:t xml:space="preserve"> and the choice </w:t>
            </w:r>
            <w:proofErr w:type="spellStart"/>
            <w:r w:rsidRPr="00F64FBE">
              <w:rPr>
                <w:lang w:val="sv-SE"/>
              </w:rPr>
              <w:t>depends</w:t>
            </w:r>
            <w:proofErr w:type="spellEnd"/>
            <w:r w:rsidRPr="00F64FBE">
              <w:rPr>
                <w:lang w:val="sv-SE"/>
              </w:rPr>
              <w:t xml:space="preserve"> on RRC </w:t>
            </w:r>
            <w:proofErr w:type="spellStart"/>
            <w:r w:rsidRPr="00F64FBE">
              <w:rPr>
                <w:lang w:val="sv-SE"/>
              </w:rPr>
              <w:t>configuration</w:t>
            </w:r>
            <w:proofErr w:type="spellEnd"/>
            <w:r w:rsidRPr="00F64FBE">
              <w:rPr>
                <w:lang w:val="sv-SE"/>
              </w:rPr>
              <w:t xml:space="preserve"> (of DRB). For </w:t>
            </w:r>
            <w:proofErr w:type="spellStart"/>
            <w:r w:rsidRPr="00F64FBE">
              <w:rPr>
                <w:lang w:val="sv-SE"/>
              </w:rPr>
              <w:t>one</w:t>
            </w:r>
            <w:proofErr w:type="spellEnd"/>
            <w:r w:rsidRPr="00F64FBE">
              <w:rPr>
                <w:lang w:val="sv-SE"/>
              </w:rPr>
              <w:t xml:space="preserve"> DRB the </w:t>
            </w:r>
            <w:proofErr w:type="spellStart"/>
            <w:r w:rsidRPr="00F64FBE">
              <w:rPr>
                <w:lang w:val="sv-SE"/>
              </w:rPr>
              <w:t>header</w:t>
            </w:r>
            <w:proofErr w:type="spellEnd"/>
            <w:r w:rsidRPr="00F64FBE">
              <w:rPr>
                <w:lang w:val="sv-SE"/>
              </w:rPr>
              <w:t xml:space="preserve"> </w:t>
            </w:r>
            <w:proofErr w:type="spellStart"/>
            <w:r w:rsidRPr="00F64FBE">
              <w:rPr>
                <w:lang w:val="sv-SE"/>
              </w:rPr>
              <w:t>size</w:t>
            </w:r>
            <w:proofErr w:type="spellEnd"/>
            <w:r w:rsidRPr="00F64FBE">
              <w:rPr>
                <w:lang w:val="sv-SE"/>
              </w:rPr>
              <w:t xml:space="preserve"> is </w:t>
            </w:r>
            <w:proofErr w:type="spellStart"/>
            <w:r w:rsidRPr="00F64FBE">
              <w:rPr>
                <w:lang w:val="sv-SE"/>
              </w:rPr>
              <w:t>fixed</w:t>
            </w:r>
            <w:proofErr w:type="spellEnd"/>
            <w:r w:rsidRPr="00F64FBE">
              <w:rPr>
                <w:lang w:val="sv-SE"/>
              </w:rPr>
              <w:t>.</w:t>
            </w:r>
            <w:r>
              <w:rPr>
                <w:lang w:val="sv-SE"/>
              </w:rPr>
              <w:t xml:space="preserve">” </w:t>
            </w:r>
            <w:proofErr w:type="spellStart"/>
            <w:r>
              <w:rPr>
                <w:lang w:val="sv-SE"/>
              </w:rPr>
              <w:t>This</w:t>
            </w:r>
            <w:proofErr w:type="spellEnd"/>
            <w:r>
              <w:rPr>
                <w:lang w:val="sv-SE"/>
              </w:rPr>
              <w:t xml:space="preserve"> </w:t>
            </w:r>
            <w:proofErr w:type="spellStart"/>
            <w:r>
              <w:rPr>
                <w:lang w:val="sv-SE"/>
              </w:rPr>
              <w:t>does</w:t>
            </w:r>
            <w:proofErr w:type="spellEnd"/>
            <w:r>
              <w:rPr>
                <w:lang w:val="sv-SE"/>
              </w:rPr>
              <w:t xml:space="preserve"> not </w:t>
            </w:r>
            <w:proofErr w:type="spellStart"/>
            <w:r>
              <w:rPr>
                <w:lang w:val="sv-SE"/>
              </w:rPr>
              <w:t>include</w:t>
            </w:r>
            <w:proofErr w:type="spellEnd"/>
            <w:r>
              <w:rPr>
                <w:lang w:val="sv-SE"/>
              </w:rPr>
              <w:t xml:space="preserve"> the </w:t>
            </w:r>
            <w:proofErr w:type="spellStart"/>
            <w:r>
              <w:rPr>
                <w:lang w:val="sv-SE"/>
              </w:rPr>
              <w:t>size</w:t>
            </w:r>
            <w:proofErr w:type="spellEnd"/>
            <w:r>
              <w:rPr>
                <w:lang w:val="sv-SE"/>
              </w:rPr>
              <w:t xml:space="preserve"> of the Ethernet </w:t>
            </w:r>
            <w:proofErr w:type="spellStart"/>
            <w:r>
              <w:rPr>
                <w:lang w:val="sv-SE"/>
              </w:rPr>
              <w:t>header</w:t>
            </w:r>
            <w:proofErr w:type="spellEnd"/>
            <w:r>
              <w:rPr>
                <w:lang w:val="sv-SE"/>
              </w:rPr>
              <w:t xml:space="preserve">, and the </w:t>
            </w:r>
            <w:proofErr w:type="spellStart"/>
            <w:r>
              <w:rPr>
                <w:lang w:val="sv-SE"/>
              </w:rPr>
              <w:t>name</w:t>
            </w:r>
            <w:proofErr w:type="spellEnd"/>
            <w:r>
              <w:rPr>
                <w:lang w:val="sv-SE"/>
              </w:rPr>
              <w:t xml:space="preserve"> </w:t>
            </w:r>
            <w:proofErr w:type="spellStart"/>
            <w:r>
              <w:rPr>
                <w:lang w:val="sv-SE"/>
              </w:rPr>
              <w:t>will</w:t>
            </w:r>
            <w:proofErr w:type="spellEnd"/>
            <w:r>
              <w:rPr>
                <w:lang w:val="sv-SE"/>
              </w:rPr>
              <w:t xml:space="preserve"> be </w:t>
            </w:r>
            <w:proofErr w:type="spellStart"/>
            <w:r>
              <w:rPr>
                <w:lang w:val="sv-SE"/>
              </w:rPr>
              <w:t>updated</w:t>
            </w:r>
            <w:proofErr w:type="spellEnd"/>
            <w:r>
              <w:rPr>
                <w:lang w:val="sv-SE"/>
              </w:rPr>
              <w:t xml:space="preserve">. The </w:t>
            </w:r>
            <w:proofErr w:type="spellStart"/>
            <w:r>
              <w:rPr>
                <w:lang w:val="sv-SE"/>
              </w:rPr>
              <w:t>name</w:t>
            </w:r>
            <w:proofErr w:type="spellEnd"/>
            <w:r>
              <w:rPr>
                <w:lang w:val="sv-SE"/>
              </w:rPr>
              <w:t xml:space="preserve"> and the </w:t>
            </w:r>
            <w:proofErr w:type="spellStart"/>
            <w:r>
              <w:rPr>
                <w:lang w:val="sv-SE"/>
              </w:rPr>
              <w:t>description</w:t>
            </w:r>
            <w:proofErr w:type="spellEnd"/>
            <w:r>
              <w:rPr>
                <w:lang w:val="sv-SE"/>
              </w:rPr>
              <w:t xml:space="preserve"> </w:t>
            </w:r>
            <w:proofErr w:type="spellStart"/>
            <w:r>
              <w:rPr>
                <w:lang w:val="sv-SE"/>
              </w:rPr>
              <w:t>will</w:t>
            </w:r>
            <w:proofErr w:type="spellEnd"/>
            <w:r>
              <w:rPr>
                <w:lang w:val="sv-SE"/>
              </w:rPr>
              <w:t xml:space="preserve"> </w:t>
            </w:r>
            <w:proofErr w:type="spellStart"/>
            <w:r>
              <w:rPr>
                <w:lang w:val="sv-SE"/>
              </w:rPr>
              <w:t>also</w:t>
            </w:r>
            <w:proofErr w:type="spellEnd"/>
            <w:r>
              <w:rPr>
                <w:lang w:val="sv-SE"/>
              </w:rPr>
              <w:t xml:space="preserve"> be </w:t>
            </w:r>
            <w:proofErr w:type="spellStart"/>
            <w:r>
              <w:rPr>
                <w:lang w:val="sv-SE"/>
              </w:rPr>
              <w:t>aligned</w:t>
            </w:r>
            <w:proofErr w:type="spellEnd"/>
            <w:r>
              <w:rPr>
                <w:lang w:val="sv-SE"/>
              </w:rPr>
              <w:t xml:space="preserve"> </w:t>
            </w:r>
            <w:proofErr w:type="spellStart"/>
            <w:r>
              <w:rPr>
                <w:lang w:val="sv-SE"/>
              </w:rPr>
              <w:t>with</w:t>
            </w:r>
            <w:proofErr w:type="spellEnd"/>
            <w:r>
              <w:rPr>
                <w:lang w:val="sv-SE"/>
              </w:rPr>
              <w:t xml:space="preserve"> PDCP </w:t>
            </w:r>
            <w:proofErr w:type="spellStart"/>
            <w:r>
              <w:rPr>
                <w:lang w:val="sv-SE"/>
              </w:rPr>
              <w:t>specification</w:t>
            </w:r>
            <w:proofErr w:type="spellEnd"/>
            <w:r>
              <w:rPr>
                <w:lang w:val="sv-SE"/>
              </w:rPr>
              <w:t xml:space="preserve">. FFS: The relation </w:t>
            </w:r>
            <w:proofErr w:type="spellStart"/>
            <w:r>
              <w:rPr>
                <w:lang w:val="sv-SE"/>
              </w:rPr>
              <w:t>with</w:t>
            </w:r>
            <w:proofErr w:type="spellEnd"/>
            <w:r>
              <w:rPr>
                <w:lang w:val="sv-SE"/>
              </w:rPr>
              <w:t xml:space="preserve"> the </w:t>
            </w:r>
            <w:proofErr w:type="spellStart"/>
            <w:r>
              <w:rPr>
                <w:lang w:val="sv-SE"/>
              </w:rPr>
              <w:t>length</w:t>
            </w:r>
            <w:proofErr w:type="spellEnd"/>
            <w:r>
              <w:rPr>
                <w:lang w:val="sv-SE"/>
              </w:rPr>
              <w:t xml:space="preserve"> of the CID </w:t>
            </w:r>
            <w:proofErr w:type="spellStart"/>
            <w:r>
              <w:rPr>
                <w:lang w:val="sv-SE"/>
              </w:rPr>
              <w:t>field</w:t>
            </w:r>
            <w:proofErr w:type="spellEnd"/>
            <w:r>
              <w:rPr>
                <w:lang w:val="sv-SE"/>
              </w:rPr>
              <w:t>.</w:t>
            </w:r>
            <w:bookmarkEnd w:id="1"/>
          </w:p>
        </w:tc>
      </w:tr>
    </w:tbl>
    <w:p w14:paraId="7FEA80BA" w14:textId="77777777" w:rsidR="008A27EF" w:rsidRDefault="008A27EF" w:rsidP="006002DA">
      <w:pPr>
        <w:rPr>
          <w:lang w:val="en-US"/>
        </w:rPr>
      </w:pPr>
    </w:p>
    <w:p w14:paraId="0491FE80" w14:textId="054A01D8" w:rsidR="00263A58" w:rsidRDefault="00263A58" w:rsidP="006002DA">
      <w:pPr>
        <w:rPr>
          <w:lang w:val="en-US"/>
        </w:rPr>
      </w:pPr>
      <w:r>
        <w:rPr>
          <w:lang w:val="en-US"/>
        </w:rPr>
        <w:t xml:space="preserve">In PDCP, on the other hand, we have the following </w:t>
      </w:r>
      <w:proofErr w:type="gramStart"/>
      <w:r>
        <w:rPr>
          <w:lang w:val="en-US"/>
        </w:rPr>
        <w:t>at the moment</w:t>
      </w:r>
      <w:proofErr w:type="gramEnd"/>
      <w:r>
        <w:rPr>
          <w:lang w:val="en-US"/>
        </w:rPr>
        <w:t>:</w:t>
      </w:r>
    </w:p>
    <w:tbl>
      <w:tblPr>
        <w:tblStyle w:val="TableGrid"/>
        <w:tblW w:w="0" w:type="auto"/>
        <w:tblLook w:val="04A0" w:firstRow="1" w:lastRow="0" w:firstColumn="1" w:lastColumn="0" w:noHBand="0" w:noVBand="1"/>
      </w:tblPr>
      <w:tblGrid>
        <w:gridCol w:w="9631"/>
      </w:tblGrid>
      <w:tr w:rsidR="004B36A4" w14:paraId="7100B68C" w14:textId="77777777" w:rsidTr="004B36A4">
        <w:tc>
          <w:tcPr>
            <w:tcW w:w="9631" w:type="dxa"/>
          </w:tcPr>
          <w:p w14:paraId="43680EDF" w14:textId="77777777" w:rsidR="004B36A4" w:rsidRPr="004B36A4" w:rsidRDefault="004B36A4" w:rsidP="004B36A4">
            <w:pPr>
              <w:pStyle w:val="Heading4"/>
              <w:rPr>
                <w:rFonts w:eastAsia="SimSun"/>
                <w:lang w:eastAsia="ko-KR"/>
              </w:rPr>
            </w:pPr>
            <w:r w:rsidRPr="00E20982">
              <w:rPr>
                <w:lang w:eastAsia="ko-KR"/>
              </w:rPr>
              <w:lastRenderedPageBreak/>
              <w:t>A.2</w:t>
            </w:r>
            <w:r w:rsidRPr="004B36A4">
              <w:rPr>
                <w:rFonts w:eastAsia="SimSun"/>
                <w:lang w:eastAsia="ko-KR"/>
              </w:rPr>
              <w:t>.</w:t>
            </w:r>
            <w:r>
              <w:rPr>
                <w:lang w:eastAsia="ko-KR"/>
              </w:rPr>
              <w:t>2.2</w:t>
            </w:r>
            <w:r w:rsidRPr="004B36A4">
              <w:rPr>
                <w:rFonts w:eastAsia="SimSun"/>
                <w:lang w:eastAsia="ko-KR"/>
              </w:rPr>
              <w:tab/>
              <w:t>CID</w:t>
            </w:r>
          </w:p>
          <w:p w14:paraId="0A0F5E27" w14:textId="77777777" w:rsidR="004B36A4" w:rsidRDefault="004B36A4" w:rsidP="004B36A4">
            <w:r>
              <w:t xml:space="preserve">Length: 7, </w:t>
            </w:r>
            <w:r>
              <w:rPr>
                <w:lang w:eastAsia="ko-KR"/>
              </w:rPr>
              <w:t>or 15</w:t>
            </w:r>
            <w:r>
              <w:t xml:space="preserve"> bits. </w:t>
            </w:r>
            <w:r w:rsidRPr="00B46B57">
              <w:rPr>
                <w:highlight w:val="yellow"/>
              </w:rPr>
              <w:t>The length of the CID is configured by upper layers (</w:t>
            </w:r>
            <w:proofErr w:type="spellStart"/>
            <w:r w:rsidRPr="00B46B57">
              <w:rPr>
                <w:i/>
                <w:highlight w:val="yellow"/>
              </w:rPr>
              <w:t>ehc-CIDLength</w:t>
            </w:r>
            <w:proofErr w:type="spellEnd"/>
            <w:r w:rsidRPr="00B46B57">
              <w:rPr>
                <w:highlight w:val="yellow"/>
              </w:rPr>
              <w:t xml:space="preserve"> in TS 38.331 [3]).</w:t>
            </w:r>
          </w:p>
          <w:p w14:paraId="0A9BA92E" w14:textId="77777777" w:rsidR="004B36A4" w:rsidRDefault="004B36A4" w:rsidP="004B36A4">
            <w:pPr>
              <w:rPr>
                <w:lang w:eastAsia="ko-KR"/>
              </w:rPr>
            </w:pPr>
            <w:r>
              <w:rPr>
                <w:lang w:eastAsia="ko-KR"/>
              </w:rPr>
              <w:t xml:space="preserve">/* Editor’s Note: </w:t>
            </w:r>
            <w:r w:rsidRPr="00B46B57">
              <w:rPr>
                <w:highlight w:val="yellow"/>
                <w:lang w:eastAsia="ko-KR"/>
              </w:rPr>
              <w:t>It is decided that 1 or 2 bytes are allocated for CID field. However, exact length of the CID field is not decided yet.</w:t>
            </w:r>
          </w:p>
          <w:p w14:paraId="1074EEFA" w14:textId="27ED9FE9" w:rsidR="004B36A4" w:rsidRPr="004B36A4" w:rsidRDefault="004B36A4" w:rsidP="006002DA">
            <w:r>
              <w:rPr>
                <w:rFonts w:eastAsiaTheme="minorEastAsia" w:hint="eastAsia"/>
                <w:lang w:val="en-US" w:eastAsia="ko-KR"/>
              </w:rPr>
              <w:t xml:space="preserve">The CID = </w:t>
            </w:r>
            <w:r>
              <w:t>"</w:t>
            </w:r>
            <w:r>
              <w:rPr>
                <w:rFonts w:eastAsiaTheme="minorEastAsia"/>
                <w:lang w:val="en-US" w:eastAsia="ko-KR"/>
              </w:rPr>
              <w:t>all zeros</w:t>
            </w:r>
            <w:r>
              <w:t>"</w:t>
            </w:r>
            <w:r>
              <w:rPr>
                <w:rFonts w:eastAsiaTheme="minorEastAsia"/>
                <w:lang w:val="en-US" w:eastAsia="ko-KR"/>
              </w:rPr>
              <w:t xml:space="preserve"> indicates that the corresponding Ethernet header is </w:t>
            </w:r>
            <w:r>
              <w:t>"</w:t>
            </w:r>
            <w:r>
              <w:rPr>
                <w:rFonts w:eastAsiaTheme="minorEastAsia"/>
                <w:lang w:val="en-US" w:eastAsia="ko-KR"/>
              </w:rPr>
              <w:t>uncompressed</w:t>
            </w:r>
            <w:r>
              <w:t>"</w:t>
            </w:r>
            <w:r>
              <w:rPr>
                <w:rFonts w:eastAsiaTheme="minorEastAsia"/>
                <w:lang w:val="en-US" w:eastAsia="ko-KR"/>
              </w:rPr>
              <w:t>. T</w:t>
            </w:r>
            <w:r>
              <w:t>he EHC decompressor does not establish the EHC context identified by the CID = "all zeros".</w:t>
            </w:r>
          </w:p>
        </w:tc>
      </w:tr>
    </w:tbl>
    <w:p w14:paraId="2D2D3149" w14:textId="03357B03" w:rsidR="004B36A4" w:rsidRDefault="004B36A4" w:rsidP="006002DA">
      <w:pPr>
        <w:rPr>
          <w:lang w:val="en-US"/>
        </w:rPr>
      </w:pPr>
    </w:p>
    <w:p w14:paraId="33F3D41C" w14:textId="63212FF6" w:rsidR="008A27EF" w:rsidRDefault="008A27EF" w:rsidP="006002DA">
      <w:pPr>
        <w:rPr>
          <w:lang w:val="en-US"/>
        </w:rPr>
      </w:pPr>
      <w:r>
        <w:rPr>
          <w:lang w:val="en-US"/>
        </w:rPr>
        <w:t xml:space="preserve">In case </w:t>
      </w:r>
      <w:proofErr w:type="spellStart"/>
      <w:r>
        <w:rPr>
          <w:lang w:val="en-US"/>
        </w:rPr>
        <w:t>maxCID</w:t>
      </w:r>
      <w:proofErr w:type="spellEnd"/>
      <w:r>
        <w:rPr>
          <w:lang w:val="en-US"/>
        </w:rPr>
        <w:t xml:space="preserve">-EHC parameter is introduced, it is unnecessary to keep </w:t>
      </w:r>
      <w:proofErr w:type="spellStart"/>
      <w:r>
        <w:rPr>
          <w:lang w:val="en-US"/>
        </w:rPr>
        <w:t>ehc-HeaderSize</w:t>
      </w:r>
      <w:proofErr w:type="spellEnd"/>
      <w:r>
        <w:rPr>
          <w:lang w:val="en-US"/>
        </w:rPr>
        <w:t xml:space="preserve"> or </w:t>
      </w:r>
      <w:proofErr w:type="spellStart"/>
      <w:r>
        <w:rPr>
          <w:lang w:val="en-US"/>
        </w:rPr>
        <w:t>ehc-CIDLength</w:t>
      </w:r>
      <w:proofErr w:type="spellEnd"/>
      <w:r>
        <w:rPr>
          <w:lang w:val="en-US"/>
        </w:rPr>
        <w:t xml:space="preserve"> parameter. The length of the CID field in the header can be derived based on the </w:t>
      </w:r>
      <w:proofErr w:type="spellStart"/>
      <w:r>
        <w:rPr>
          <w:lang w:val="en-US"/>
        </w:rPr>
        <w:t>maxCID</w:t>
      </w:r>
      <w:proofErr w:type="spellEnd"/>
      <w:r>
        <w:rPr>
          <w:lang w:val="en-US"/>
        </w:rPr>
        <w:t>-EHC configured for a DRB in the following way:</w:t>
      </w:r>
    </w:p>
    <w:p w14:paraId="0B39EE7A" w14:textId="53C41899" w:rsidR="008A27EF" w:rsidRPr="002906A3" w:rsidRDefault="008A27EF" w:rsidP="008A27EF">
      <w:pPr>
        <w:pStyle w:val="ListParagraph"/>
        <w:numPr>
          <w:ilvl w:val="0"/>
          <w:numId w:val="15"/>
        </w:numPr>
        <w:rPr>
          <w:rFonts w:ascii="Times New Roman" w:hAnsi="Times New Roman" w:cs="Times New Roman"/>
          <w:sz w:val="20"/>
          <w:szCs w:val="20"/>
          <w:lang w:val="en-US"/>
        </w:rPr>
      </w:pPr>
      <w:r w:rsidRPr="002906A3">
        <w:rPr>
          <w:rFonts w:ascii="Times New Roman" w:hAnsi="Times New Roman" w:cs="Times New Roman"/>
          <w:sz w:val="20"/>
          <w:szCs w:val="20"/>
          <w:lang w:val="en-US"/>
        </w:rPr>
        <w:t xml:space="preserve">If </w:t>
      </w:r>
      <w:proofErr w:type="spellStart"/>
      <w:r w:rsidRPr="002906A3">
        <w:rPr>
          <w:rFonts w:ascii="Times New Roman" w:hAnsi="Times New Roman" w:cs="Times New Roman"/>
          <w:sz w:val="20"/>
          <w:szCs w:val="20"/>
          <w:lang w:val="en-US"/>
        </w:rPr>
        <w:t>maxCID</w:t>
      </w:r>
      <w:proofErr w:type="spellEnd"/>
      <w:r w:rsidRPr="002906A3">
        <w:rPr>
          <w:rFonts w:ascii="Times New Roman" w:hAnsi="Times New Roman" w:cs="Times New Roman"/>
          <w:sz w:val="20"/>
          <w:szCs w:val="20"/>
          <w:lang w:val="en-US"/>
        </w:rPr>
        <w:t xml:space="preserve">-EHC &lt;= 128, then CID field in EHC header </w:t>
      </w:r>
      <w:r w:rsidR="002906A3" w:rsidRPr="002906A3">
        <w:rPr>
          <w:rFonts w:ascii="Times New Roman" w:hAnsi="Times New Roman" w:cs="Times New Roman"/>
          <w:sz w:val="20"/>
          <w:szCs w:val="20"/>
          <w:lang w:val="en-US"/>
        </w:rPr>
        <w:t>is 7-bits long (1-byte header is used)</w:t>
      </w:r>
    </w:p>
    <w:p w14:paraId="6ED32D8D" w14:textId="090514DA" w:rsidR="002906A3" w:rsidRPr="002906A3" w:rsidRDefault="002906A3" w:rsidP="008A27EF">
      <w:pPr>
        <w:pStyle w:val="ListParagraph"/>
        <w:numPr>
          <w:ilvl w:val="0"/>
          <w:numId w:val="15"/>
        </w:numPr>
        <w:rPr>
          <w:rFonts w:ascii="Times New Roman" w:hAnsi="Times New Roman" w:cs="Times New Roman"/>
          <w:sz w:val="20"/>
          <w:szCs w:val="20"/>
          <w:lang w:val="en-US"/>
        </w:rPr>
      </w:pPr>
      <w:r w:rsidRPr="002906A3">
        <w:rPr>
          <w:rFonts w:ascii="Times New Roman" w:hAnsi="Times New Roman" w:cs="Times New Roman"/>
          <w:sz w:val="20"/>
          <w:szCs w:val="20"/>
          <w:lang w:val="en-US"/>
        </w:rPr>
        <w:t xml:space="preserve">If </w:t>
      </w:r>
      <w:proofErr w:type="spellStart"/>
      <w:r w:rsidRPr="002906A3">
        <w:rPr>
          <w:rFonts w:ascii="Times New Roman" w:hAnsi="Times New Roman" w:cs="Times New Roman"/>
          <w:sz w:val="20"/>
          <w:szCs w:val="20"/>
          <w:lang w:val="en-US"/>
        </w:rPr>
        <w:t>maxCID</w:t>
      </w:r>
      <w:proofErr w:type="spellEnd"/>
      <w:r w:rsidRPr="002906A3">
        <w:rPr>
          <w:rFonts w:ascii="Times New Roman" w:hAnsi="Times New Roman" w:cs="Times New Roman"/>
          <w:sz w:val="20"/>
          <w:szCs w:val="20"/>
          <w:lang w:val="en-US"/>
        </w:rPr>
        <w:t>-EHC &gt; 128, the CID field in EHC header is 15-bits long (2-byte header is used)</w:t>
      </w:r>
    </w:p>
    <w:p w14:paraId="795BDAE0" w14:textId="77777777" w:rsidR="002906A3" w:rsidRDefault="002906A3" w:rsidP="006002DA">
      <w:pPr>
        <w:rPr>
          <w:lang w:val="en-US"/>
        </w:rPr>
      </w:pPr>
    </w:p>
    <w:p w14:paraId="35BCD6C4" w14:textId="47D588B1" w:rsidR="00263A58" w:rsidRDefault="00263A58" w:rsidP="006002DA">
      <w:pPr>
        <w:rPr>
          <w:lang w:val="en-US"/>
        </w:rPr>
      </w:pPr>
      <w:r>
        <w:rPr>
          <w:lang w:val="en-US"/>
        </w:rPr>
        <w:t xml:space="preserve">We think we could align the name with what is captured in PDCP currently, i.e. replace </w:t>
      </w:r>
      <w:proofErr w:type="spellStart"/>
      <w:r>
        <w:rPr>
          <w:lang w:val="en-US"/>
        </w:rPr>
        <w:t>ehc-HeaderSize</w:t>
      </w:r>
      <w:proofErr w:type="spellEnd"/>
      <w:r>
        <w:rPr>
          <w:lang w:val="en-US"/>
        </w:rPr>
        <w:t xml:space="preserve"> with </w:t>
      </w:r>
      <w:proofErr w:type="spellStart"/>
      <w:r>
        <w:rPr>
          <w:lang w:val="en-US"/>
        </w:rPr>
        <w:t>ehc</w:t>
      </w:r>
      <w:proofErr w:type="spellEnd"/>
      <w:r>
        <w:rPr>
          <w:lang w:val="en-US"/>
        </w:rPr>
        <w:t>-CID-Length. Accordingly, the allowable values should be changed to 7 or 15 bits. We do not see a reason to define CID length shorter than 15 bits for 2</w:t>
      </w:r>
      <w:r w:rsidR="009A2FEA">
        <w:rPr>
          <w:lang w:val="en-US"/>
        </w:rPr>
        <w:t>-</w:t>
      </w:r>
      <w:r>
        <w:rPr>
          <w:lang w:val="en-US"/>
        </w:rPr>
        <w:t xml:space="preserve">byte header as there is no other use for the EHC header’s remaining bits, which would be saved that way. </w:t>
      </w:r>
    </w:p>
    <w:p w14:paraId="7B8021A3" w14:textId="6699F780" w:rsidR="00263A58" w:rsidRDefault="00263A58" w:rsidP="006002DA">
      <w:pPr>
        <w:rPr>
          <w:b/>
          <w:bCs/>
          <w:lang w:val="en-US"/>
        </w:rPr>
      </w:pPr>
      <w:r>
        <w:rPr>
          <w:b/>
          <w:bCs/>
          <w:lang w:val="en-US"/>
        </w:rPr>
        <w:t>Proposal 6:</w:t>
      </w:r>
      <w:r w:rsidR="00361EBD">
        <w:rPr>
          <w:b/>
          <w:bCs/>
          <w:lang w:val="en-US"/>
        </w:rPr>
        <w:t xml:space="preserve"> Re</w:t>
      </w:r>
      <w:r w:rsidR="00522800">
        <w:rPr>
          <w:b/>
          <w:bCs/>
          <w:lang w:val="en-US"/>
        </w:rPr>
        <w:t>move</w:t>
      </w:r>
      <w:r w:rsidR="00361EBD">
        <w:rPr>
          <w:b/>
          <w:bCs/>
          <w:lang w:val="en-US"/>
        </w:rPr>
        <w:t xml:space="preserve"> e</w:t>
      </w:r>
      <w:proofErr w:type="spellStart"/>
      <w:r w:rsidR="00361EBD">
        <w:rPr>
          <w:b/>
          <w:bCs/>
          <w:lang w:val="en-US"/>
        </w:rPr>
        <w:t>hc-HeaderSize</w:t>
      </w:r>
      <w:proofErr w:type="spellEnd"/>
      <w:r w:rsidR="00361EBD">
        <w:rPr>
          <w:b/>
          <w:bCs/>
          <w:lang w:val="en-US"/>
        </w:rPr>
        <w:t xml:space="preserve"> field in RRC </w:t>
      </w:r>
      <w:r w:rsidR="00522800">
        <w:rPr>
          <w:b/>
          <w:bCs/>
          <w:lang w:val="en-US"/>
        </w:rPr>
        <w:t xml:space="preserve">and </w:t>
      </w:r>
      <w:proofErr w:type="spellStart"/>
      <w:r w:rsidR="00361EBD">
        <w:rPr>
          <w:b/>
          <w:bCs/>
          <w:lang w:val="en-US"/>
        </w:rPr>
        <w:t>ehc-CIDLength</w:t>
      </w:r>
      <w:proofErr w:type="spellEnd"/>
      <w:r w:rsidR="00361EBD">
        <w:rPr>
          <w:b/>
          <w:bCs/>
          <w:lang w:val="en-US"/>
        </w:rPr>
        <w:t xml:space="preserve"> </w:t>
      </w:r>
      <w:r w:rsidR="00522800">
        <w:rPr>
          <w:b/>
          <w:bCs/>
          <w:lang w:val="en-US"/>
        </w:rPr>
        <w:t xml:space="preserve">parameter from PDCP specifications. </w:t>
      </w:r>
    </w:p>
    <w:p w14:paraId="1CCF87F8" w14:textId="54949A3F" w:rsidR="007F236C" w:rsidRDefault="007F236C" w:rsidP="006002DA">
      <w:pPr>
        <w:rPr>
          <w:b/>
          <w:bCs/>
          <w:lang w:val="en-US"/>
        </w:rPr>
      </w:pPr>
      <w:r>
        <w:rPr>
          <w:b/>
          <w:bCs/>
          <w:lang w:val="en-US"/>
        </w:rPr>
        <w:t xml:space="preserve">Proposal 7: CID length is always either 7 bits of 15 bits long, depending on </w:t>
      </w:r>
      <w:proofErr w:type="spellStart"/>
      <w:r w:rsidR="00522800">
        <w:rPr>
          <w:b/>
          <w:bCs/>
          <w:lang w:val="en-US"/>
        </w:rPr>
        <w:t>maxCID</w:t>
      </w:r>
      <w:proofErr w:type="spellEnd"/>
      <w:r w:rsidR="00522800">
        <w:rPr>
          <w:b/>
          <w:bCs/>
          <w:lang w:val="en-US"/>
        </w:rPr>
        <w:t>-EHC configured via RRC for a DRB:</w:t>
      </w:r>
    </w:p>
    <w:p w14:paraId="7272B48F" w14:textId="77777777" w:rsidR="00522800" w:rsidRPr="00522800" w:rsidRDefault="00522800" w:rsidP="00522800">
      <w:pPr>
        <w:pStyle w:val="ListParagraph"/>
        <w:numPr>
          <w:ilvl w:val="0"/>
          <w:numId w:val="15"/>
        </w:numPr>
        <w:rPr>
          <w:rFonts w:ascii="Times New Roman" w:hAnsi="Times New Roman" w:cs="Times New Roman"/>
          <w:b/>
          <w:bCs/>
          <w:sz w:val="20"/>
          <w:szCs w:val="20"/>
          <w:lang w:val="en-US"/>
        </w:rPr>
      </w:pPr>
      <w:r w:rsidRPr="00522800">
        <w:rPr>
          <w:rFonts w:ascii="Times New Roman" w:hAnsi="Times New Roman" w:cs="Times New Roman"/>
          <w:b/>
          <w:bCs/>
          <w:sz w:val="20"/>
          <w:szCs w:val="20"/>
          <w:lang w:val="en-US"/>
        </w:rPr>
        <w:t xml:space="preserve">If </w:t>
      </w:r>
      <w:proofErr w:type="spellStart"/>
      <w:r w:rsidRPr="00522800">
        <w:rPr>
          <w:rFonts w:ascii="Times New Roman" w:hAnsi="Times New Roman" w:cs="Times New Roman"/>
          <w:b/>
          <w:bCs/>
          <w:sz w:val="20"/>
          <w:szCs w:val="20"/>
          <w:lang w:val="en-US"/>
        </w:rPr>
        <w:t>maxCID</w:t>
      </w:r>
      <w:proofErr w:type="spellEnd"/>
      <w:r w:rsidRPr="00522800">
        <w:rPr>
          <w:rFonts w:ascii="Times New Roman" w:hAnsi="Times New Roman" w:cs="Times New Roman"/>
          <w:b/>
          <w:bCs/>
          <w:sz w:val="20"/>
          <w:szCs w:val="20"/>
          <w:lang w:val="en-US"/>
        </w:rPr>
        <w:t>-EHC &lt;= 128, then CID field in EHC header is 7-bits long (1-byte header is used)</w:t>
      </w:r>
    </w:p>
    <w:p w14:paraId="3585BC93" w14:textId="77777777" w:rsidR="00522800" w:rsidRPr="00522800" w:rsidRDefault="00522800" w:rsidP="00522800">
      <w:pPr>
        <w:pStyle w:val="ListParagraph"/>
        <w:numPr>
          <w:ilvl w:val="0"/>
          <w:numId w:val="15"/>
        </w:numPr>
        <w:rPr>
          <w:rFonts w:ascii="Times New Roman" w:hAnsi="Times New Roman" w:cs="Times New Roman"/>
          <w:b/>
          <w:bCs/>
          <w:sz w:val="20"/>
          <w:szCs w:val="20"/>
          <w:lang w:val="en-US"/>
        </w:rPr>
      </w:pPr>
      <w:r w:rsidRPr="00522800">
        <w:rPr>
          <w:rFonts w:ascii="Times New Roman" w:hAnsi="Times New Roman" w:cs="Times New Roman"/>
          <w:b/>
          <w:bCs/>
          <w:sz w:val="20"/>
          <w:szCs w:val="20"/>
          <w:lang w:val="en-US"/>
        </w:rPr>
        <w:t xml:space="preserve">If </w:t>
      </w:r>
      <w:proofErr w:type="spellStart"/>
      <w:r w:rsidRPr="00522800">
        <w:rPr>
          <w:rFonts w:ascii="Times New Roman" w:hAnsi="Times New Roman" w:cs="Times New Roman"/>
          <w:b/>
          <w:bCs/>
          <w:sz w:val="20"/>
          <w:szCs w:val="20"/>
          <w:lang w:val="en-US"/>
        </w:rPr>
        <w:t>maxCID</w:t>
      </w:r>
      <w:proofErr w:type="spellEnd"/>
      <w:r w:rsidRPr="00522800">
        <w:rPr>
          <w:rFonts w:ascii="Times New Roman" w:hAnsi="Times New Roman" w:cs="Times New Roman"/>
          <w:b/>
          <w:bCs/>
          <w:sz w:val="20"/>
          <w:szCs w:val="20"/>
          <w:lang w:val="en-US"/>
        </w:rPr>
        <w:t>-EHC &gt; 128, the CID field in EHC header is 15-bits long (2-byte header is used)</w:t>
      </w:r>
    </w:p>
    <w:p w14:paraId="63EE3E26" w14:textId="77777777" w:rsidR="00522800" w:rsidRDefault="00522800" w:rsidP="006002DA">
      <w:pPr>
        <w:rPr>
          <w:b/>
          <w:bCs/>
          <w:lang w:val="en-US"/>
        </w:rPr>
      </w:pPr>
    </w:p>
    <w:p w14:paraId="28423251" w14:textId="42C67345" w:rsidR="00592EEE" w:rsidRPr="00592EEE" w:rsidRDefault="00592EEE" w:rsidP="006002DA">
      <w:pPr>
        <w:rPr>
          <w:lang w:val="en-US"/>
        </w:rPr>
      </w:pPr>
      <w:r>
        <w:rPr>
          <w:lang w:val="en-US"/>
        </w:rPr>
        <w:t>Based on the above consideration we should also address one of the editor’s notes in current PDCP specification, i.e.</w:t>
      </w:r>
    </w:p>
    <w:p w14:paraId="06AF5725" w14:textId="3ED4B99B" w:rsidR="00592EEE" w:rsidRPr="00592EEE" w:rsidRDefault="00592EEE" w:rsidP="00592EEE">
      <w:pPr>
        <w:rPr>
          <w:lang w:val="en-US"/>
        </w:rPr>
      </w:pPr>
      <w:r>
        <w:rPr>
          <w:lang w:val="en-US"/>
        </w:rPr>
        <w:t>“</w:t>
      </w:r>
      <w:r w:rsidRPr="00592EEE">
        <w:rPr>
          <w:lang w:val="en-US"/>
        </w:rPr>
        <w:t>/* Editor’s Note: The need for configuration parameters is FFS.</w:t>
      </w:r>
      <w:r w:rsidRPr="00592EEE">
        <w:rPr>
          <w:lang w:val="en-US"/>
        </w:rPr>
        <w:tab/>
      </w:r>
      <w:r>
        <w:rPr>
          <w:lang w:val="en-US"/>
        </w:rPr>
        <w:t>“</w:t>
      </w:r>
    </w:p>
    <w:p w14:paraId="6E5581E3" w14:textId="2FEA966E" w:rsidR="00592EEE" w:rsidRPr="00592EEE" w:rsidRDefault="00592EEE" w:rsidP="00592EEE">
      <w:pPr>
        <w:rPr>
          <w:lang w:val="en-US"/>
        </w:rPr>
      </w:pPr>
      <w:r w:rsidRPr="00592EEE">
        <w:rPr>
          <w:lang w:val="en-US"/>
        </w:rPr>
        <w:t>As proposed above, we should be able t</w:t>
      </w:r>
      <w:r>
        <w:rPr>
          <w:lang w:val="en-US"/>
        </w:rPr>
        <w:t>o</w:t>
      </w:r>
      <w:r w:rsidRPr="00592EEE">
        <w:rPr>
          <w:lang w:val="en-US"/>
        </w:rPr>
        <w:t xml:space="preserve"> configure maximum CID for EHC protocol, so this should be added to “protocols parameters” section for EHC. EHC header size does </w:t>
      </w:r>
      <w:r>
        <w:rPr>
          <w:lang w:val="en-US"/>
        </w:rPr>
        <w:t>not</w:t>
      </w:r>
      <w:r w:rsidRPr="00592EEE">
        <w:rPr>
          <w:lang w:val="en-US"/>
        </w:rPr>
        <w:t xml:space="preserve"> have to be configured directly, but it should be clarified in the specifications that it is derived based on </w:t>
      </w:r>
      <w:proofErr w:type="spellStart"/>
      <w:r w:rsidRPr="00592EEE">
        <w:rPr>
          <w:lang w:val="en-US"/>
        </w:rPr>
        <w:t>maxCID</w:t>
      </w:r>
      <w:proofErr w:type="spellEnd"/>
      <w:r w:rsidR="009A2FEA">
        <w:rPr>
          <w:lang w:val="en-US"/>
        </w:rPr>
        <w:t>-EHC</w:t>
      </w:r>
      <w:r w:rsidRPr="00592EEE">
        <w:rPr>
          <w:lang w:val="en-US"/>
        </w:rPr>
        <w:t xml:space="preserve"> parameter.  </w:t>
      </w:r>
    </w:p>
    <w:p w14:paraId="6950ED59" w14:textId="289BABAF" w:rsidR="00592EEE" w:rsidRPr="00383F54" w:rsidRDefault="00592EEE" w:rsidP="00592EEE">
      <w:pPr>
        <w:rPr>
          <w:b/>
          <w:bCs/>
          <w:lang w:val="en-US"/>
        </w:rPr>
      </w:pPr>
      <w:r w:rsidRPr="00383F54">
        <w:rPr>
          <w:b/>
          <w:bCs/>
          <w:lang w:val="en-US"/>
        </w:rPr>
        <w:t xml:space="preserve">Proposal 8: “Protocols parameters” section for EHC in PDCP specifications should capture </w:t>
      </w:r>
      <w:proofErr w:type="spellStart"/>
      <w:r w:rsidRPr="00383F54">
        <w:rPr>
          <w:b/>
          <w:bCs/>
          <w:lang w:val="en-US"/>
        </w:rPr>
        <w:t>maxCID</w:t>
      </w:r>
      <w:proofErr w:type="spellEnd"/>
      <w:r w:rsidR="009A2FEA">
        <w:rPr>
          <w:b/>
          <w:bCs/>
          <w:lang w:val="en-US"/>
        </w:rPr>
        <w:t>-EHC</w:t>
      </w:r>
      <w:r w:rsidRPr="00383F54">
        <w:rPr>
          <w:b/>
          <w:bCs/>
          <w:lang w:val="en-US"/>
        </w:rPr>
        <w:t xml:space="preserve"> parameter and clarify that EHC header size</w:t>
      </w:r>
      <w:r w:rsidR="00522800">
        <w:rPr>
          <w:b/>
          <w:bCs/>
          <w:lang w:val="en-US"/>
        </w:rPr>
        <w:t xml:space="preserve"> and CID field length</w:t>
      </w:r>
      <w:r w:rsidRPr="00383F54">
        <w:rPr>
          <w:b/>
          <w:bCs/>
          <w:lang w:val="en-US"/>
        </w:rPr>
        <w:t xml:space="preserve"> </w:t>
      </w:r>
      <w:r w:rsidR="00522800">
        <w:rPr>
          <w:b/>
          <w:bCs/>
          <w:lang w:val="en-US"/>
        </w:rPr>
        <w:t>in EHC header are</w:t>
      </w:r>
      <w:r w:rsidRPr="00383F54">
        <w:rPr>
          <w:b/>
          <w:bCs/>
          <w:lang w:val="en-US"/>
        </w:rPr>
        <w:t xml:space="preserve"> derived based on </w:t>
      </w:r>
      <w:proofErr w:type="spellStart"/>
      <w:r w:rsidRPr="00383F54">
        <w:rPr>
          <w:b/>
          <w:bCs/>
          <w:lang w:val="en-US"/>
        </w:rPr>
        <w:t>maxCID</w:t>
      </w:r>
      <w:proofErr w:type="spellEnd"/>
      <w:r w:rsidR="009A2FEA">
        <w:rPr>
          <w:b/>
          <w:bCs/>
          <w:lang w:val="en-US"/>
        </w:rPr>
        <w:t>-EHC</w:t>
      </w:r>
      <w:r w:rsidRPr="00383F54">
        <w:rPr>
          <w:b/>
          <w:bCs/>
          <w:lang w:val="en-US"/>
        </w:rPr>
        <w:t>.</w:t>
      </w:r>
    </w:p>
    <w:p w14:paraId="31105940" w14:textId="6BFB7AF0" w:rsidR="006002DA" w:rsidRDefault="00026E29" w:rsidP="00026E29">
      <w:pPr>
        <w:pStyle w:val="Heading2"/>
        <w:rPr>
          <w:lang w:val="en-US"/>
        </w:rPr>
      </w:pPr>
      <w:r>
        <w:rPr>
          <w:lang w:val="en-US"/>
        </w:rPr>
        <w:t>2.3</w:t>
      </w:r>
      <w:r>
        <w:rPr>
          <w:lang w:val="en-US"/>
        </w:rPr>
        <w:tab/>
      </w:r>
      <w:r w:rsidR="006002DA">
        <w:rPr>
          <w:lang w:val="en-US"/>
        </w:rPr>
        <w:t>EHC reconfiguration</w:t>
      </w:r>
    </w:p>
    <w:p w14:paraId="418BA0BC" w14:textId="7FFCA414" w:rsidR="003D4D27" w:rsidRDefault="00DC5467" w:rsidP="006002DA">
      <w:pPr>
        <w:rPr>
          <w:lang w:val="en-US"/>
        </w:rPr>
      </w:pPr>
      <w:r>
        <w:rPr>
          <w:lang w:val="en-US"/>
        </w:rPr>
        <w:t xml:space="preserve">It was proposed in </w:t>
      </w:r>
      <w:r w:rsidR="003D4D27">
        <w:rPr>
          <w:lang w:val="en-US"/>
        </w:rPr>
        <w:t xml:space="preserve">[2] that EHC function can be reconfigured only upon reconfiguration involving PDPC re-establishment. The reason for proposing this limitation was to avoid an issue with receiving PDCP entity not being able to distinguish whether the received PDCP entity is with or without EHC header. In the discussion summarized in [1], it was indicated by some companies that this can be handled by the implementation and that such restriction is not required. </w:t>
      </w:r>
      <w:r w:rsidR="002822F6">
        <w:rPr>
          <w:lang w:val="en-US"/>
        </w:rPr>
        <w:t xml:space="preserve">In our opinion it will be safer to restrict to PDCP re-establishment case only to avoid any potential issues. It should be noted that since EHC continue function has been agreed, then </w:t>
      </w:r>
      <w:r w:rsidR="00732C06">
        <w:rPr>
          <w:lang w:val="en-US"/>
        </w:rPr>
        <w:t>PDCP re-establishment does not have to lead to EHC reset.</w:t>
      </w:r>
    </w:p>
    <w:p w14:paraId="1A2F9AE3" w14:textId="7E4300A1" w:rsidR="00732C06" w:rsidRDefault="00732C06" w:rsidP="006002DA">
      <w:pPr>
        <w:rPr>
          <w:b/>
          <w:bCs/>
          <w:lang w:val="en-US"/>
        </w:rPr>
      </w:pPr>
      <w:r>
        <w:rPr>
          <w:b/>
          <w:bCs/>
          <w:lang w:val="en-US"/>
        </w:rPr>
        <w:t xml:space="preserve">Observation 1: Even </w:t>
      </w:r>
      <w:proofErr w:type="gramStart"/>
      <w:r>
        <w:rPr>
          <w:b/>
          <w:bCs/>
          <w:lang w:val="en-US"/>
        </w:rPr>
        <w:t>assuming that</w:t>
      </w:r>
      <w:proofErr w:type="gramEnd"/>
      <w:r>
        <w:rPr>
          <w:b/>
          <w:bCs/>
          <w:lang w:val="en-US"/>
        </w:rPr>
        <w:t xml:space="preserve"> EHC reconfiguration can only be done upon PDCP re-establishment, established EHC contexts can be resumed.</w:t>
      </w:r>
    </w:p>
    <w:p w14:paraId="6B7C1A65" w14:textId="5C46D7AA" w:rsidR="00732C06" w:rsidRPr="00732C06" w:rsidRDefault="00732C06" w:rsidP="006002DA">
      <w:pPr>
        <w:rPr>
          <w:lang w:val="en-US"/>
        </w:rPr>
      </w:pPr>
      <w:r w:rsidRPr="00732C06">
        <w:rPr>
          <w:lang w:val="en-US"/>
        </w:rPr>
        <w:t>It should also be note that similar restriction is already in place for ROHC</w:t>
      </w:r>
      <w:r>
        <w:rPr>
          <w:lang w:val="en-US"/>
        </w:rPr>
        <w:t xml:space="preserve">, which his captured in </w:t>
      </w:r>
      <w:proofErr w:type="spellStart"/>
      <w:r>
        <w:rPr>
          <w:i/>
          <w:iCs/>
          <w:lang w:val="en-US"/>
        </w:rPr>
        <w:t>headerCompression</w:t>
      </w:r>
      <w:proofErr w:type="spellEnd"/>
      <w:r>
        <w:rPr>
          <w:lang w:val="en-US"/>
        </w:rPr>
        <w:t xml:space="preserve"> field description in TS 38.331</w:t>
      </w:r>
      <w:r w:rsidRPr="00732C06">
        <w:rPr>
          <w:lang w:val="en-US"/>
        </w:rPr>
        <w:t>:</w:t>
      </w:r>
    </w:p>
    <w:tbl>
      <w:tblPr>
        <w:tblStyle w:val="TableGrid"/>
        <w:tblW w:w="0" w:type="auto"/>
        <w:tblLook w:val="04A0" w:firstRow="1" w:lastRow="0" w:firstColumn="1" w:lastColumn="0" w:noHBand="0" w:noVBand="1"/>
      </w:tblPr>
      <w:tblGrid>
        <w:gridCol w:w="9631"/>
      </w:tblGrid>
      <w:tr w:rsidR="00732C06" w14:paraId="0C29FCAD" w14:textId="77777777" w:rsidTr="00732C06">
        <w:tc>
          <w:tcPr>
            <w:tcW w:w="9631" w:type="dxa"/>
          </w:tcPr>
          <w:p w14:paraId="24A4B4A2" w14:textId="77777777" w:rsidR="00732C06" w:rsidRPr="00325D1F" w:rsidRDefault="00732C06" w:rsidP="00732C06">
            <w:pPr>
              <w:pStyle w:val="TAL"/>
              <w:rPr>
                <w:b/>
                <w:i/>
                <w:lang w:eastAsia="en-GB"/>
              </w:rPr>
            </w:pPr>
            <w:proofErr w:type="spellStart"/>
            <w:r w:rsidRPr="00325D1F">
              <w:rPr>
                <w:b/>
                <w:i/>
                <w:lang w:eastAsia="en-GB"/>
              </w:rPr>
              <w:lastRenderedPageBreak/>
              <w:t>headerCompression</w:t>
            </w:r>
            <w:proofErr w:type="spellEnd"/>
          </w:p>
          <w:p w14:paraId="1C4B3481" w14:textId="5DB27E3F" w:rsidR="00732C06" w:rsidRDefault="00732C06" w:rsidP="00732C06">
            <w:pPr>
              <w:rPr>
                <w:b/>
                <w:bCs/>
                <w:lang w:val="en-US"/>
              </w:rPr>
            </w:pPr>
            <w:r w:rsidRPr="00325D1F">
              <w:rPr>
                <w:lang w:eastAsia="zh-CN"/>
              </w:rPr>
              <w:t xml:space="preserve">If </w:t>
            </w:r>
            <w:proofErr w:type="spellStart"/>
            <w:r w:rsidRPr="00325D1F">
              <w:rPr>
                <w:lang w:eastAsia="zh-CN"/>
              </w:rPr>
              <w:t>rohc</w:t>
            </w:r>
            <w:proofErr w:type="spellEnd"/>
            <w:r w:rsidRPr="00325D1F">
              <w:rPr>
                <w:lang w:eastAsia="zh-CN"/>
              </w:rPr>
              <w:t xml:space="preserve"> is configured, the UE shall apply the configured ROHC profile(s) in both uplink and downlink. If </w:t>
            </w:r>
            <w:proofErr w:type="spellStart"/>
            <w:r w:rsidRPr="00325D1F">
              <w:rPr>
                <w:i/>
                <w:lang w:eastAsia="zh-CN"/>
              </w:rPr>
              <w:t>uplinkOnlyROHC</w:t>
            </w:r>
            <w:proofErr w:type="spellEnd"/>
            <w:r w:rsidRPr="00325D1F">
              <w:rPr>
                <w:lang w:eastAsia="zh-CN"/>
              </w:rPr>
              <w:t xml:space="preserve"> is configured, the UE shall apply the configured ROHC profile(s) in uplink (there is no header compression in downlink). </w:t>
            </w:r>
            <w:r w:rsidRPr="00325D1F">
              <w:rPr>
                <w:lang w:eastAsia="ja-JP"/>
              </w:rPr>
              <w:t xml:space="preserve">ROHC can be configured for any bearer type. </w:t>
            </w:r>
            <w:r w:rsidRPr="00732C06">
              <w:rPr>
                <w:highlight w:val="yellow"/>
                <w:lang w:eastAsia="ja-JP"/>
              </w:rPr>
              <w:t xml:space="preserve">The network reconfigures </w:t>
            </w:r>
            <w:proofErr w:type="spellStart"/>
            <w:r w:rsidRPr="00732C06">
              <w:rPr>
                <w:i/>
                <w:highlight w:val="yellow"/>
                <w:lang w:eastAsia="ja-JP"/>
              </w:rPr>
              <w:t>headerCompression</w:t>
            </w:r>
            <w:proofErr w:type="spellEnd"/>
            <w:r w:rsidRPr="00732C06">
              <w:rPr>
                <w:highlight w:val="yellow"/>
                <w:lang w:eastAsia="ja-JP"/>
              </w:rPr>
              <w:t xml:space="preserve"> only upon reconfiguration involving PDCP re-establishment.</w:t>
            </w:r>
            <w:r w:rsidRPr="00325D1F">
              <w:rPr>
                <w:lang w:eastAsia="ja-JP"/>
              </w:rPr>
              <w:t xml:space="preserve"> Network configures </w:t>
            </w:r>
            <w:proofErr w:type="spellStart"/>
            <w:r w:rsidRPr="00325D1F">
              <w:rPr>
                <w:i/>
                <w:lang w:eastAsia="ja-JP"/>
              </w:rPr>
              <w:t>headerCompression</w:t>
            </w:r>
            <w:proofErr w:type="spellEnd"/>
            <w:r w:rsidRPr="00325D1F">
              <w:rPr>
                <w:lang w:eastAsia="ja-JP"/>
              </w:rPr>
              <w:t xml:space="preserve"> to </w:t>
            </w:r>
            <w:proofErr w:type="spellStart"/>
            <w:r w:rsidRPr="00325D1F">
              <w:rPr>
                <w:i/>
                <w:lang w:eastAsia="ja-JP"/>
              </w:rPr>
              <w:t>notUsed</w:t>
            </w:r>
            <w:proofErr w:type="spellEnd"/>
            <w:r w:rsidRPr="00325D1F">
              <w:rPr>
                <w:lang w:eastAsia="ja-JP"/>
              </w:rPr>
              <w:t xml:space="preserve"> when </w:t>
            </w:r>
            <w:proofErr w:type="spellStart"/>
            <w:r w:rsidRPr="00325D1F">
              <w:rPr>
                <w:i/>
                <w:lang w:eastAsia="ja-JP"/>
              </w:rPr>
              <w:t>outOfOrderDelivery</w:t>
            </w:r>
            <w:proofErr w:type="spellEnd"/>
            <w:r w:rsidRPr="00325D1F">
              <w:rPr>
                <w:lang w:eastAsia="ja-JP"/>
              </w:rPr>
              <w:t xml:space="preserve"> is configured.</w:t>
            </w:r>
          </w:p>
        </w:tc>
      </w:tr>
    </w:tbl>
    <w:p w14:paraId="7D7F0BF0" w14:textId="77777777" w:rsidR="00732C06" w:rsidRDefault="00732C06" w:rsidP="006002DA">
      <w:pPr>
        <w:rPr>
          <w:b/>
          <w:bCs/>
          <w:lang w:val="en-US"/>
        </w:rPr>
      </w:pPr>
    </w:p>
    <w:p w14:paraId="05C5706D" w14:textId="4CD77637" w:rsidR="00691DB1" w:rsidRPr="00732C06" w:rsidRDefault="00732C06" w:rsidP="006002DA">
      <w:pPr>
        <w:rPr>
          <w:b/>
          <w:bCs/>
          <w:lang w:val="en-US"/>
        </w:rPr>
      </w:pPr>
      <w:r>
        <w:rPr>
          <w:b/>
          <w:bCs/>
          <w:lang w:val="en-US"/>
        </w:rPr>
        <w:t xml:space="preserve">Proposal 9: Capture </w:t>
      </w:r>
      <w:r w:rsidR="00310C41">
        <w:rPr>
          <w:b/>
          <w:bCs/>
          <w:lang w:val="en-US"/>
        </w:rPr>
        <w:t xml:space="preserve">in TS 38.331 </w:t>
      </w:r>
      <w:r>
        <w:rPr>
          <w:b/>
          <w:bCs/>
          <w:lang w:val="en-US"/>
        </w:rPr>
        <w:t>that t</w:t>
      </w:r>
      <w:r w:rsidRPr="00732C06">
        <w:rPr>
          <w:b/>
          <w:bCs/>
          <w:lang w:val="en-US"/>
        </w:rPr>
        <w:t xml:space="preserve">he network reconfigures </w:t>
      </w:r>
      <w:proofErr w:type="spellStart"/>
      <w:r w:rsidRPr="00732C06">
        <w:rPr>
          <w:b/>
          <w:bCs/>
          <w:lang w:val="en-US"/>
        </w:rPr>
        <w:t>ethernetHeaderCompression</w:t>
      </w:r>
      <w:proofErr w:type="spellEnd"/>
      <w:r w:rsidRPr="00732C06">
        <w:rPr>
          <w:b/>
          <w:bCs/>
          <w:lang w:val="en-US"/>
        </w:rPr>
        <w:t xml:space="preserve"> only upon reconfiguration involving PDCP re-establishment</w:t>
      </w:r>
      <w:r>
        <w:rPr>
          <w:b/>
          <w:bCs/>
          <w:lang w:val="en-US"/>
        </w:rPr>
        <w:t>.</w:t>
      </w:r>
    </w:p>
    <w:p w14:paraId="091EB3B0" w14:textId="3F1D5614" w:rsidR="00026E29" w:rsidRDefault="00026E29" w:rsidP="00026E29">
      <w:pPr>
        <w:pStyle w:val="Heading1"/>
        <w:rPr>
          <w:lang w:val="en-US"/>
        </w:rPr>
      </w:pPr>
      <w:r>
        <w:rPr>
          <w:lang w:val="en-US"/>
        </w:rPr>
        <w:t>3</w:t>
      </w:r>
      <w:r>
        <w:rPr>
          <w:lang w:val="en-US"/>
        </w:rPr>
        <w:tab/>
        <w:t>Conclusions</w:t>
      </w:r>
    </w:p>
    <w:p w14:paraId="637C080B" w14:textId="5D4C6232" w:rsidR="00026E29" w:rsidRDefault="00C01AF7" w:rsidP="00026E29">
      <w:pPr>
        <w:rPr>
          <w:lang w:val="en-US"/>
        </w:rPr>
      </w:pPr>
      <w:r>
        <w:rPr>
          <w:lang w:val="en-US"/>
        </w:rPr>
        <w:t>Based on the discussion in the paper, the following is proposed:</w:t>
      </w:r>
    </w:p>
    <w:p w14:paraId="3959B792" w14:textId="77777777" w:rsidR="00C01AF7" w:rsidRDefault="00C01AF7" w:rsidP="00C01AF7">
      <w:pPr>
        <w:rPr>
          <w:b/>
          <w:bCs/>
        </w:rPr>
      </w:pPr>
      <w:r>
        <w:rPr>
          <w:b/>
          <w:bCs/>
        </w:rPr>
        <w:t>Proposal 1: EHC full/compressed header does not contain any reserved bits.</w:t>
      </w:r>
    </w:p>
    <w:p w14:paraId="41E4283E" w14:textId="77777777" w:rsidR="00C01AF7" w:rsidRPr="003146B5" w:rsidRDefault="00C01AF7" w:rsidP="00C01AF7">
      <w:pPr>
        <w:rPr>
          <w:b/>
          <w:bCs/>
        </w:rPr>
      </w:pPr>
      <w:r>
        <w:rPr>
          <w:b/>
          <w:bCs/>
        </w:rPr>
        <w:t>Proposal 2: Keep 1 reserved bit in EHC feedback packet.</w:t>
      </w:r>
    </w:p>
    <w:p w14:paraId="68E8A1F2" w14:textId="77777777" w:rsidR="00C01AF7" w:rsidRDefault="00C01AF7" w:rsidP="00C01AF7">
      <w:pPr>
        <w:rPr>
          <w:b/>
          <w:bCs/>
          <w:lang w:val="en-US"/>
        </w:rPr>
      </w:pPr>
      <w:r>
        <w:rPr>
          <w:b/>
          <w:bCs/>
          <w:lang w:val="en-US"/>
        </w:rPr>
        <w:t>Proposal 3: Maximum number of EHC context session signaled by the UE can be one of the following values: {cs128, cs256, cs512, cs1024, cs8192, cs16384, cs32768, spare1}.</w:t>
      </w:r>
    </w:p>
    <w:p w14:paraId="3F99AF6F" w14:textId="77777777" w:rsidR="00C01AF7" w:rsidRPr="00B75DB0" w:rsidRDefault="00C01AF7" w:rsidP="00C01AF7">
      <w:pPr>
        <w:rPr>
          <w:rFonts w:ascii="Calibri" w:eastAsia="Calibri" w:hAnsi="Calibri" w:cs="Calibri"/>
          <w:b/>
          <w:bCs/>
          <w:sz w:val="22"/>
          <w:szCs w:val="22"/>
          <w:lang w:val="en-IN"/>
        </w:rPr>
      </w:pPr>
      <w:r>
        <w:rPr>
          <w:b/>
          <w:bCs/>
          <w:lang w:val="en-US"/>
        </w:rPr>
        <w:t xml:space="preserve">Proposal 4: </w:t>
      </w:r>
      <w:proofErr w:type="spellStart"/>
      <w:r w:rsidRPr="005A6B64">
        <w:rPr>
          <w:b/>
          <w:bCs/>
          <w:lang w:val="en-US"/>
        </w:rPr>
        <w:t>maxNumber</w:t>
      </w:r>
      <w:r>
        <w:rPr>
          <w:b/>
          <w:bCs/>
          <w:lang w:val="en-US"/>
        </w:rPr>
        <w:t>EHC</w:t>
      </w:r>
      <w:r w:rsidRPr="005A6B64">
        <w:rPr>
          <w:b/>
          <w:bCs/>
          <w:lang w:val="en-US"/>
        </w:rPr>
        <w:t>-ContextSessions</w:t>
      </w:r>
      <w:proofErr w:type="spellEnd"/>
      <w:r>
        <w:rPr>
          <w:b/>
          <w:bCs/>
          <w:lang w:val="en-US"/>
        </w:rPr>
        <w:t xml:space="preserve"> parameter indicates the number of contexts supported by the UE’s compressor and decompressor separately, i.e. </w:t>
      </w:r>
      <w:proofErr w:type="spellStart"/>
      <w:r w:rsidRPr="005A6B64">
        <w:rPr>
          <w:b/>
          <w:bCs/>
          <w:lang w:val="en-US"/>
        </w:rPr>
        <w:t>maxNumber</w:t>
      </w:r>
      <w:r>
        <w:rPr>
          <w:b/>
          <w:bCs/>
          <w:lang w:val="en-US"/>
        </w:rPr>
        <w:t>EHC</w:t>
      </w:r>
      <w:r w:rsidRPr="005A6B64">
        <w:rPr>
          <w:b/>
          <w:bCs/>
          <w:lang w:val="en-US"/>
        </w:rPr>
        <w:t>-ContextSessions</w:t>
      </w:r>
      <w:proofErr w:type="spellEnd"/>
      <w:r>
        <w:rPr>
          <w:b/>
          <w:bCs/>
          <w:lang w:val="en-US"/>
        </w:rPr>
        <w:t xml:space="preserve"> can be established between the compressor in the UE and decompressor in the </w:t>
      </w:r>
      <w:proofErr w:type="spellStart"/>
      <w:r>
        <w:rPr>
          <w:b/>
          <w:bCs/>
          <w:lang w:val="en-US"/>
        </w:rPr>
        <w:t>gNB</w:t>
      </w:r>
      <w:proofErr w:type="spellEnd"/>
      <w:r>
        <w:rPr>
          <w:b/>
          <w:bCs/>
          <w:lang w:val="en-US"/>
        </w:rPr>
        <w:t xml:space="preserve"> and, simultaneously, </w:t>
      </w:r>
      <w:proofErr w:type="spellStart"/>
      <w:r w:rsidRPr="005A6B64">
        <w:rPr>
          <w:b/>
          <w:bCs/>
          <w:lang w:val="en-US"/>
        </w:rPr>
        <w:t>maxNumber</w:t>
      </w:r>
      <w:r>
        <w:rPr>
          <w:b/>
          <w:bCs/>
          <w:lang w:val="en-US"/>
        </w:rPr>
        <w:t>EHC</w:t>
      </w:r>
      <w:r w:rsidRPr="005A6B64">
        <w:rPr>
          <w:b/>
          <w:bCs/>
          <w:lang w:val="en-US"/>
        </w:rPr>
        <w:t>-ContextSessions</w:t>
      </w:r>
      <w:proofErr w:type="spellEnd"/>
      <w:r>
        <w:rPr>
          <w:b/>
          <w:bCs/>
          <w:lang w:val="en-US"/>
        </w:rPr>
        <w:t xml:space="preserve"> can be established between the compressor in the </w:t>
      </w:r>
      <w:proofErr w:type="spellStart"/>
      <w:r>
        <w:rPr>
          <w:b/>
          <w:bCs/>
          <w:lang w:val="en-US"/>
        </w:rPr>
        <w:t>gNB</w:t>
      </w:r>
      <w:proofErr w:type="spellEnd"/>
      <w:r>
        <w:rPr>
          <w:b/>
          <w:bCs/>
          <w:lang w:val="en-US"/>
        </w:rPr>
        <w:t xml:space="preserve"> and decompressor in the UE.</w:t>
      </w:r>
    </w:p>
    <w:p w14:paraId="05EC0C18" w14:textId="77777777" w:rsidR="00C01AF7" w:rsidRDefault="00C01AF7" w:rsidP="00C01AF7">
      <w:pPr>
        <w:rPr>
          <w:b/>
          <w:bCs/>
          <w:lang w:val="en-US"/>
        </w:rPr>
      </w:pPr>
      <w:r>
        <w:rPr>
          <w:b/>
          <w:bCs/>
          <w:lang w:val="en-US"/>
        </w:rPr>
        <w:t xml:space="preserve">Proposal 5: Introduce </w:t>
      </w:r>
      <w:proofErr w:type="spellStart"/>
      <w:r>
        <w:rPr>
          <w:b/>
          <w:bCs/>
          <w:lang w:val="en-US"/>
        </w:rPr>
        <w:t>maxCID</w:t>
      </w:r>
      <w:proofErr w:type="spellEnd"/>
      <w:r>
        <w:rPr>
          <w:b/>
          <w:bCs/>
          <w:lang w:val="en-US"/>
        </w:rPr>
        <w:t>-EHC parameter for EHC in the same way as for ROHC.</w:t>
      </w:r>
    </w:p>
    <w:p w14:paraId="19333C91" w14:textId="77777777" w:rsidR="00522800" w:rsidRDefault="00522800" w:rsidP="00522800">
      <w:pPr>
        <w:rPr>
          <w:b/>
          <w:bCs/>
          <w:lang w:val="en-US"/>
        </w:rPr>
      </w:pPr>
      <w:r>
        <w:rPr>
          <w:b/>
          <w:bCs/>
          <w:lang w:val="en-US"/>
        </w:rPr>
        <w:t xml:space="preserve">Proposal 6: Remove </w:t>
      </w:r>
      <w:proofErr w:type="spellStart"/>
      <w:r>
        <w:rPr>
          <w:b/>
          <w:bCs/>
          <w:lang w:val="en-US"/>
        </w:rPr>
        <w:t>ehc-HeaderSize</w:t>
      </w:r>
      <w:proofErr w:type="spellEnd"/>
      <w:r>
        <w:rPr>
          <w:b/>
          <w:bCs/>
          <w:lang w:val="en-US"/>
        </w:rPr>
        <w:t xml:space="preserve"> field in RRC and </w:t>
      </w:r>
      <w:proofErr w:type="spellStart"/>
      <w:r>
        <w:rPr>
          <w:b/>
          <w:bCs/>
          <w:lang w:val="en-US"/>
        </w:rPr>
        <w:t>ehc-CIDLength</w:t>
      </w:r>
      <w:proofErr w:type="spellEnd"/>
      <w:r>
        <w:rPr>
          <w:b/>
          <w:bCs/>
          <w:lang w:val="en-US"/>
        </w:rPr>
        <w:t xml:space="preserve"> parameter from PDCP specifications. </w:t>
      </w:r>
    </w:p>
    <w:p w14:paraId="5DA75640" w14:textId="77777777" w:rsidR="00522800" w:rsidRDefault="00522800" w:rsidP="003A799D">
      <w:pPr>
        <w:spacing w:after="0"/>
        <w:rPr>
          <w:b/>
          <w:bCs/>
          <w:lang w:val="en-US"/>
        </w:rPr>
      </w:pPr>
      <w:r>
        <w:rPr>
          <w:b/>
          <w:bCs/>
          <w:lang w:val="en-US"/>
        </w:rPr>
        <w:t xml:space="preserve">Proposal 7: CID length is always either 7 bits of 15 bits long, depending on </w:t>
      </w:r>
      <w:proofErr w:type="spellStart"/>
      <w:r>
        <w:rPr>
          <w:b/>
          <w:bCs/>
          <w:lang w:val="en-US"/>
        </w:rPr>
        <w:t>maxCID</w:t>
      </w:r>
      <w:proofErr w:type="spellEnd"/>
      <w:r>
        <w:rPr>
          <w:b/>
          <w:bCs/>
          <w:lang w:val="en-US"/>
        </w:rPr>
        <w:t>-EHC configured via RRC for a DRB:</w:t>
      </w:r>
      <w:bookmarkStart w:id="2" w:name="_GoBack"/>
      <w:bookmarkEnd w:id="2"/>
    </w:p>
    <w:p w14:paraId="77A4AB57" w14:textId="77777777" w:rsidR="00522800" w:rsidRPr="00522800" w:rsidRDefault="00522800" w:rsidP="00522800">
      <w:pPr>
        <w:pStyle w:val="ListParagraph"/>
        <w:numPr>
          <w:ilvl w:val="0"/>
          <w:numId w:val="15"/>
        </w:numPr>
        <w:rPr>
          <w:rFonts w:ascii="Times New Roman" w:hAnsi="Times New Roman" w:cs="Times New Roman"/>
          <w:b/>
          <w:bCs/>
          <w:sz w:val="20"/>
          <w:szCs w:val="20"/>
          <w:lang w:val="en-US"/>
        </w:rPr>
      </w:pPr>
      <w:r w:rsidRPr="00522800">
        <w:rPr>
          <w:rFonts w:ascii="Times New Roman" w:hAnsi="Times New Roman" w:cs="Times New Roman"/>
          <w:b/>
          <w:bCs/>
          <w:sz w:val="20"/>
          <w:szCs w:val="20"/>
          <w:lang w:val="en-US"/>
        </w:rPr>
        <w:t xml:space="preserve">If </w:t>
      </w:r>
      <w:proofErr w:type="spellStart"/>
      <w:r w:rsidRPr="00522800">
        <w:rPr>
          <w:rFonts w:ascii="Times New Roman" w:hAnsi="Times New Roman" w:cs="Times New Roman"/>
          <w:b/>
          <w:bCs/>
          <w:sz w:val="20"/>
          <w:szCs w:val="20"/>
          <w:lang w:val="en-US"/>
        </w:rPr>
        <w:t>maxCID</w:t>
      </w:r>
      <w:proofErr w:type="spellEnd"/>
      <w:r w:rsidRPr="00522800">
        <w:rPr>
          <w:rFonts w:ascii="Times New Roman" w:hAnsi="Times New Roman" w:cs="Times New Roman"/>
          <w:b/>
          <w:bCs/>
          <w:sz w:val="20"/>
          <w:szCs w:val="20"/>
          <w:lang w:val="en-US"/>
        </w:rPr>
        <w:t>-EHC &lt;= 128, then CID field in EHC header is 7-bits long (1-byte header is used)</w:t>
      </w:r>
    </w:p>
    <w:p w14:paraId="034E1D7F" w14:textId="77777777" w:rsidR="00522800" w:rsidRPr="00522800" w:rsidRDefault="00522800" w:rsidP="00812880">
      <w:pPr>
        <w:pStyle w:val="ListParagraph"/>
        <w:numPr>
          <w:ilvl w:val="0"/>
          <w:numId w:val="15"/>
        </w:numPr>
        <w:spacing w:after="240"/>
        <w:rPr>
          <w:rFonts w:ascii="Times New Roman" w:hAnsi="Times New Roman" w:cs="Times New Roman"/>
          <w:b/>
          <w:bCs/>
          <w:sz w:val="20"/>
          <w:szCs w:val="20"/>
          <w:lang w:val="en-US"/>
        </w:rPr>
      </w:pPr>
      <w:r w:rsidRPr="00522800">
        <w:rPr>
          <w:rFonts w:ascii="Times New Roman" w:hAnsi="Times New Roman" w:cs="Times New Roman"/>
          <w:b/>
          <w:bCs/>
          <w:sz w:val="20"/>
          <w:szCs w:val="20"/>
          <w:lang w:val="en-US"/>
        </w:rPr>
        <w:t xml:space="preserve">If </w:t>
      </w:r>
      <w:proofErr w:type="spellStart"/>
      <w:r w:rsidRPr="00522800">
        <w:rPr>
          <w:rFonts w:ascii="Times New Roman" w:hAnsi="Times New Roman" w:cs="Times New Roman"/>
          <w:b/>
          <w:bCs/>
          <w:sz w:val="20"/>
          <w:szCs w:val="20"/>
          <w:lang w:val="en-US"/>
        </w:rPr>
        <w:t>maxCID</w:t>
      </w:r>
      <w:proofErr w:type="spellEnd"/>
      <w:r w:rsidRPr="00522800">
        <w:rPr>
          <w:rFonts w:ascii="Times New Roman" w:hAnsi="Times New Roman" w:cs="Times New Roman"/>
          <w:b/>
          <w:bCs/>
          <w:sz w:val="20"/>
          <w:szCs w:val="20"/>
          <w:lang w:val="en-US"/>
        </w:rPr>
        <w:t>-EHC &gt; 128, the CID field in EHC header is 15-bits long (2-byte header is used)</w:t>
      </w:r>
    </w:p>
    <w:p w14:paraId="66CE5266" w14:textId="026F0B64" w:rsidR="00522800" w:rsidRPr="00383F54" w:rsidRDefault="00522800" w:rsidP="00522800">
      <w:pPr>
        <w:rPr>
          <w:b/>
          <w:bCs/>
          <w:lang w:val="en-US"/>
        </w:rPr>
      </w:pPr>
      <w:r w:rsidRPr="00383F54">
        <w:rPr>
          <w:b/>
          <w:bCs/>
          <w:lang w:val="en-US"/>
        </w:rPr>
        <w:t xml:space="preserve">Proposal 8: “Protocols parameters” section for EHC in PDCP specifications should capture </w:t>
      </w:r>
      <w:proofErr w:type="spellStart"/>
      <w:r w:rsidRPr="00383F54">
        <w:rPr>
          <w:b/>
          <w:bCs/>
          <w:lang w:val="en-US"/>
        </w:rPr>
        <w:t>maxCID</w:t>
      </w:r>
      <w:proofErr w:type="spellEnd"/>
      <w:r>
        <w:rPr>
          <w:b/>
          <w:bCs/>
          <w:lang w:val="en-US"/>
        </w:rPr>
        <w:t>-EHC</w:t>
      </w:r>
      <w:r w:rsidRPr="00383F54">
        <w:rPr>
          <w:b/>
          <w:bCs/>
          <w:lang w:val="en-US"/>
        </w:rPr>
        <w:t xml:space="preserve"> parameter and clarify that EHC header size</w:t>
      </w:r>
      <w:r>
        <w:rPr>
          <w:b/>
          <w:bCs/>
          <w:lang w:val="en-US"/>
        </w:rPr>
        <w:t xml:space="preserve"> and CID field length</w:t>
      </w:r>
      <w:r w:rsidRPr="00383F54">
        <w:rPr>
          <w:b/>
          <w:bCs/>
          <w:lang w:val="en-US"/>
        </w:rPr>
        <w:t xml:space="preserve"> </w:t>
      </w:r>
      <w:r>
        <w:rPr>
          <w:b/>
          <w:bCs/>
          <w:lang w:val="en-US"/>
        </w:rPr>
        <w:t>in EHC header are</w:t>
      </w:r>
      <w:r w:rsidRPr="00383F54">
        <w:rPr>
          <w:b/>
          <w:bCs/>
          <w:lang w:val="en-US"/>
        </w:rPr>
        <w:t xml:space="preserve"> derived based on </w:t>
      </w:r>
      <w:proofErr w:type="spellStart"/>
      <w:r w:rsidRPr="00383F54">
        <w:rPr>
          <w:b/>
          <w:bCs/>
          <w:lang w:val="en-US"/>
        </w:rPr>
        <w:t>maxCID</w:t>
      </w:r>
      <w:proofErr w:type="spellEnd"/>
      <w:r>
        <w:rPr>
          <w:b/>
          <w:bCs/>
          <w:lang w:val="en-US"/>
        </w:rPr>
        <w:t>-EHC</w:t>
      </w:r>
      <w:r w:rsidRPr="00383F54">
        <w:rPr>
          <w:b/>
          <w:bCs/>
          <w:lang w:val="en-US"/>
        </w:rPr>
        <w:t>.</w:t>
      </w:r>
    </w:p>
    <w:p w14:paraId="4AA417DC" w14:textId="77777777" w:rsidR="00C01AF7" w:rsidRPr="00732C06" w:rsidRDefault="00C01AF7" w:rsidP="00C01AF7">
      <w:pPr>
        <w:rPr>
          <w:b/>
          <w:bCs/>
          <w:lang w:val="en-US"/>
        </w:rPr>
      </w:pPr>
      <w:r>
        <w:rPr>
          <w:b/>
          <w:bCs/>
          <w:lang w:val="en-US"/>
        </w:rPr>
        <w:t>Proposal 9: Capture in TS 38.331 that t</w:t>
      </w:r>
      <w:r w:rsidRPr="00732C06">
        <w:rPr>
          <w:b/>
          <w:bCs/>
          <w:lang w:val="en-US"/>
        </w:rPr>
        <w:t xml:space="preserve">he network reconfigures </w:t>
      </w:r>
      <w:proofErr w:type="spellStart"/>
      <w:r w:rsidRPr="00732C06">
        <w:rPr>
          <w:b/>
          <w:bCs/>
          <w:lang w:val="en-US"/>
        </w:rPr>
        <w:t>ethernetHeaderCompression</w:t>
      </w:r>
      <w:proofErr w:type="spellEnd"/>
      <w:r w:rsidRPr="00732C06">
        <w:rPr>
          <w:b/>
          <w:bCs/>
          <w:lang w:val="en-US"/>
        </w:rPr>
        <w:t xml:space="preserve"> only upon reconfiguration involving PDCP re-establishment</w:t>
      </w:r>
      <w:r>
        <w:rPr>
          <w:b/>
          <w:bCs/>
          <w:lang w:val="en-US"/>
        </w:rPr>
        <w:t>.</w:t>
      </w:r>
    </w:p>
    <w:p w14:paraId="60449C3F" w14:textId="17791A95" w:rsidR="00A209D6" w:rsidRDefault="00A209D6" w:rsidP="00A209D6"/>
    <w:p w14:paraId="659F4772" w14:textId="4C2D3A67" w:rsidR="00FB0A85" w:rsidRDefault="00FB0A85" w:rsidP="00FB0A85">
      <w:pPr>
        <w:pStyle w:val="Heading1"/>
        <w:rPr>
          <w:lang w:val="en-US"/>
        </w:rPr>
      </w:pPr>
      <w:r>
        <w:rPr>
          <w:lang w:val="en-US"/>
        </w:rPr>
        <w:t>References</w:t>
      </w:r>
    </w:p>
    <w:p w14:paraId="1BFD75DC" w14:textId="1B7CF348" w:rsidR="00FB0A85" w:rsidRDefault="009E4B63" w:rsidP="00A209D6">
      <w:r>
        <w:t>[1]</w:t>
      </w:r>
      <w:r>
        <w:tab/>
      </w:r>
      <w:r w:rsidRPr="009E4B63">
        <w:t>R2-2002296</w:t>
      </w:r>
      <w:r>
        <w:t xml:space="preserve">, </w:t>
      </w:r>
      <w:r w:rsidRPr="009E4B63">
        <w:rPr>
          <w:i/>
          <w:iCs/>
        </w:rPr>
        <w:t>[AT109e][</w:t>
      </w:r>
      <w:proofErr w:type="gramStart"/>
      <w:r w:rsidRPr="009E4B63">
        <w:rPr>
          <w:i/>
          <w:iCs/>
        </w:rPr>
        <w:t>034][</w:t>
      </w:r>
      <w:proofErr w:type="gramEnd"/>
      <w:r w:rsidRPr="009E4B63">
        <w:rPr>
          <w:i/>
          <w:iCs/>
        </w:rPr>
        <w:t>IIOT] EHC Phase 2 summary</w:t>
      </w:r>
      <w:r>
        <w:t xml:space="preserve">, </w:t>
      </w:r>
      <w:r w:rsidRPr="009E4B63">
        <w:t>MediaTek Inc.</w:t>
      </w:r>
    </w:p>
    <w:p w14:paraId="238DCB87" w14:textId="27FAE8C0" w:rsidR="003D4D27" w:rsidRDefault="003D4D27" w:rsidP="00A209D6">
      <w:r>
        <w:t>[2]</w:t>
      </w:r>
      <w:r>
        <w:tab/>
      </w:r>
      <w:r w:rsidRPr="003D4D27">
        <w:t>R2-2000494</w:t>
      </w:r>
      <w:r>
        <w:t xml:space="preserve">, </w:t>
      </w:r>
      <w:r w:rsidRPr="003D4D27">
        <w:rPr>
          <w:i/>
          <w:iCs/>
        </w:rPr>
        <w:t>Remaining issues for EHC</w:t>
      </w:r>
      <w:r w:rsidRPr="003D4D27">
        <w:t>,</w:t>
      </w:r>
      <w:r>
        <w:t xml:space="preserve"> </w:t>
      </w:r>
      <w:r w:rsidRPr="003D4D27">
        <w:t>vivo</w:t>
      </w:r>
    </w:p>
    <w:sectPr w:rsidR="003D4D2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B02FC" w14:textId="77777777" w:rsidR="00812880" w:rsidRDefault="00812880">
      <w:r>
        <w:separator/>
      </w:r>
    </w:p>
  </w:endnote>
  <w:endnote w:type="continuationSeparator" w:id="0">
    <w:p w14:paraId="25482CDB" w14:textId="77777777" w:rsidR="00812880" w:rsidRDefault="00812880">
      <w:r>
        <w:continuationSeparator/>
      </w:r>
    </w:p>
  </w:endnote>
  <w:endnote w:type="continuationNotice" w:id="1">
    <w:p w14:paraId="21368884" w14:textId="77777777" w:rsidR="00812880" w:rsidRDefault="00812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3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812880" w:rsidRDefault="00812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812880" w:rsidRDefault="00812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812880" w:rsidRDefault="00812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30124" w14:textId="77777777" w:rsidR="00812880" w:rsidRDefault="00812880">
      <w:r>
        <w:separator/>
      </w:r>
    </w:p>
  </w:footnote>
  <w:footnote w:type="continuationSeparator" w:id="0">
    <w:p w14:paraId="55544AC8" w14:textId="77777777" w:rsidR="00812880" w:rsidRDefault="00812880">
      <w:r>
        <w:continuationSeparator/>
      </w:r>
    </w:p>
  </w:footnote>
  <w:footnote w:type="continuationNotice" w:id="1">
    <w:p w14:paraId="4445A256" w14:textId="77777777" w:rsidR="00812880" w:rsidRDefault="00812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812880" w:rsidRDefault="008128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812880" w:rsidRDefault="00812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812880" w:rsidRDefault="00812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20BD8"/>
    <w:multiLevelType w:val="hybridMultilevel"/>
    <w:tmpl w:val="72081B44"/>
    <w:lvl w:ilvl="0" w:tplc="F482CB22">
      <w:start w:val="2281"/>
      <w:numFmt w:val="bullet"/>
      <w:lvlText w:val=""/>
      <w:lvlJc w:val="left"/>
      <w:pPr>
        <w:ind w:left="720" w:hanging="360"/>
      </w:pPr>
      <w:rPr>
        <w:rFonts w:ascii="Wingdings" w:eastAsia="Times New Roman" w:hAnsi="Wingdings"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B56BD"/>
    <w:multiLevelType w:val="hybridMultilevel"/>
    <w:tmpl w:val="379EFBA0"/>
    <w:lvl w:ilvl="0" w:tplc="06124C16">
      <w:start w:val="2281"/>
      <w:numFmt w:val="bullet"/>
      <w:lvlText w:val=""/>
      <w:lvlJc w:val="left"/>
      <w:pPr>
        <w:ind w:left="720" w:hanging="360"/>
      </w:pPr>
      <w:rPr>
        <w:rFonts w:ascii="Wingdings" w:eastAsia="PMingLiU" w:hAnsi="Wingdings"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CD21E1B"/>
    <w:multiLevelType w:val="hybridMultilevel"/>
    <w:tmpl w:val="0EA88C68"/>
    <w:lvl w:ilvl="0" w:tplc="0B6C6F60">
      <w:start w:val="2281"/>
      <w:numFmt w:val="bullet"/>
      <w:lvlText w:val=""/>
      <w:lvlJc w:val="left"/>
      <w:pPr>
        <w:ind w:left="720" w:hanging="360"/>
      </w:pPr>
      <w:rPr>
        <w:rFonts w:ascii="Wingdings" w:eastAsia="PMingLiU" w:hAnsi="Wingdings" w:cs="Calibri"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B8A67B4"/>
    <w:multiLevelType w:val="hybridMultilevel"/>
    <w:tmpl w:val="9B00CC38"/>
    <w:lvl w:ilvl="0" w:tplc="B48E4E12">
      <w:start w:val="2281"/>
      <w:numFmt w:val="bullet"/>
      <w:lvlText w:val=""/>
      <w:lvlJc w:val="left"/>
      <w:pPr>
        <w:ind w:left="720" w:hanging="360"/>
      </w:pPr>
      <w:rPr>
        <w:rFonts w:ascii="Wingdings" w:eastAsia="Malgun Gothic" w:hAnsi="Wingdings" w:cs="Aria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C1478B6"/>
    <w:multiLevelType w:val="hybridMultilevel"/>
    <w:tmpl w:val="E4C05AC2"/>
    <w:lvl w:ilvl="0" w:tplc="C73CBDB2">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DCD1748"/>
    <w:multiLevelType w:val="hybridMultilevel"/>
    <w:tmpl w:val="78C49AA0"/>
    <w:lvl w:ilvl="0" w:tplc="3C04D90E">
      <w:start w:val="2281"/>
      <w:numFmt w:val="bullet"/>
      <w:lvlText w:val=""/>
      <w:lvlJc w:val="left"/>
      <w:pPr>
        <w:ind w:left="720" w:hanging="360"/>
      </w:pPr>
      <w:rPr>
        <w:rFonts w:ascii="Wingdings" w:eastAsia="PMingLiU"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7"/>
  </w:num>
  <w:num w:numId="8">
    <w:abstractNumId w:val="12"/>
  </w:num>
  <w:num w:numId="9">
    <w:abstractNumId w:val="8"/>
  </w:num>
  <w:num w:numId="10">
    <w:abstractNumId w:val="11"/>
  </w:num>
  <w:num w:numId="11">
    <w:abstractNumId w:val="4"/>
  </w:num>
  <w:num w:numId="12">
    <w:abstractNumId w:val="2"/>
  </w:num>
  <w:num w:numId="13">
    <w:abstractNumId w:val="9"/>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2D97"/>
    <w:rsid w:val="00023C40"/>
    <w:rsid w:val="00026E29"/>
    <w:rsid w:val="00033397"/>
    <w:rsid w:val="00040095"/>
    <w:rsid w:val="00040879"/>
    <w:rsid w:val="0004515C"/>
    <w:rsid w:val="00054D70"/>
    <w:rsid w:val="000629E6"/>
    <w:rsid w:val="00073C9C"/>
    <w:rsid w:val="00080512"/>
    <w:rsid w:val="00090468"/>
    <w:rsid w:val="00092E75"/>
    <w:rsid w:val="00094568"/>
    <w:rsid w:val="000A3A78"/>
    <w:rsid w:val="000A634D"/>
    <w:rsid w:val="000B7BCF"/>
    <w:rsid w:val="000C522B"/>
    <w:rsid w:val="000D58AB"/>
    <w:rsid w:val="000F4AB3"/>
    <w:rsid w:val="00112F1A"/>
    <w:rsid w:val="001210C3"/>
    <w:rsid w:val="00127691"/>
    <w:rsid w:val="00142AC2"/>
    <w:rsid w:val="00145075"/>
    <w:rsid w:val="00150654"/>
    <w:rsid w:val="001741A0"/>
    <w:rsid w:val="00175DC7"/>
    <w:rsid w:val="00175FA0"/>
    <w:rsid w:val="001831A4"/>
    <w:rsid w:val="00184ABE"/>
    <w:rsid w:val="00186F67"/>
    <w:rsid w:val="001914B4"/>
    <w:rsid w:val="00194CD0"/>
    <w:rsid w:val="00195AFC"/>
    <w:rsid w:val="001B49C9"/>
    <w:rsid w:val="001C23F4"/>
    <w:rsid w:val="001C252B"/>
    <w:rsid w:val="001C4F79"/>
    <w:rsid w:val="001D1B10"/>
    <w:rsid w:val="001D4925"/>
    <w:rsid w:val="001F168B"/>
    <w:rsid w:val="001F7831"/>
    <w:rsid w:val="00204045"/>
    <w:rsid w:val="00205DCD"/>
    <w:rsid w:val="00206336"/>
    <w:rsid w:val="0020712B"/>
    <w:rsid w:val="0022606D"/>
    <w:rsid w:val="00231728"/>
    <w:rsid w:val="00235B6A"/>
    <w:rsid w:val="00250404"/>
    <w:rsid w:val="00256007"/>
    <w:rsid w:val="00260466"/>
    <w:rsid w:val="002610D8"/>
    <w:rsid w:val="00263A58"/>
    <w:rsid w:val="002747EC"/>
    <w:rsid w:val="00281D1B"/>
    <w:rsid w:val="002822F6"/>
    <w:rsid w:val="002855BF"/>
    <w:rsid w:val="002906A3"/>
    <w:rsid w:val="0029787A"/>
    <w:rsid w:val="002A1B01"/>
    <w:rsid w:val="002B6F26"/>
    <w:rsid w:val="002F0D22"/>
    <w:rsid w:val="0030132B"/>
    <w:rsid w:val="00310C41"/>
    <w:rsid w:val="00311B17"/>
    <w:rsid w:val="003146B5"/>
    <w:rsid w:val="003172DC"/>
    <w:rsid w:val="00325AE3"/>
    <w:rsid w:val="00326069"/>
    <w:rsid w:val="003277B3"/>
    <w:rsid w:val="00350C7B"/>
    <w:rsid w:val="00353C8C"/>
    <w:rsid w:val="0035462D"/>
    <w:rsid w:val="00361EBD"/>
    <w:rsid w:val="00364B41"/>
    <w:rsid w:val="00374B03"/>
    <w:rsid w:val="00383096"/>
    <w:rsid w:val="003834EB"/>
    <w:rsid w:val="00383F54"/>
    <w:rsid w:val="003A1632"/>
    <w:rsid w:val="003A41EF"/>
    <w:rsid w:val="003A799D"/>
    <w:rsid w:val="003B40AD"/>
    <w:rsid w:val="003C4E37"/>
    <w:rsid w:val="003D4D27"/>
    <w:rsid w:val="003E16BE"/>
    <w:rsid w:val="003F4E28"/>
    <w:rsid w:val="003F646B"/>
    <w:rsid w:val="004006E8"/>
    <w:rsid w:val="00401855"/>
    <w:rsid w:val="004018F2"/>
    <w:rsid w:val="00403AAF"/>
    <w:rsid w:val="0041759C"/>
    <w:rsid w:val="00420A3D"/>
    <w:rsid w:val="0043748B"/>
    <w:rsid w:val="00465587"/>
    <w:rsid w:val="00473A70"/>
    <w:rsid w:val="004760DB"/>
    <w:rsid w:val="00477455"/>
    <w:rsid w:val="0048572C"/>
    <w:rsid w:val="004A1F7B"/>
    <w:rsid w:val="004B2E2F"/>
    <w:rsid w:val="004B36A4"/>
    <w:rsid w:val="004B6FEE"/>
    <w:rsid w:val="004B7C70"/>
    <w:rsid w:val="004C44D2"/>
    <w:rsid w:val="004D3578"/>
    <w:rsid w:val="004D380D"/>
    <w:rsid w:val="004D6D1B"/>
    <w:rsid w:val="004E213A"/>
    <w:rsid w:val="004E5371"/>
    <w:rsid w:val="004F1A90"/>
    <w:rsid w:val="00503171"/>
    <w:rsid w:val="00506C28"/>
    <w:rsid w:val="00522800"/>
    <w:rsid w:val="00534DA0"/>
    <w:rsid w:val="00543E6C"/>
    <w:rsid w:val="00554218"/>
    <w:rsid w:val="00554850"/>
    <w:rsid w:val="00565087"/>
    <w:rsid w:val="0056573F"/>
    <w:rsid w:val="00592EEE"/>
    <w:rsid w:val="005A3F25"/>
    <w:rsid w:val="005A4243"/>
    <w:rsid w:val="005A6B64"/>
    <w:rsid w:val="005E4781"/>
    <w:rsid w:val="006002DA"/>
    <w:rsid w:val="00611566"/>
    <w:rsid w:val="00636ED5"/>
    <w:rsid w:val="00646D99"/>
    <w:rsid w:val="00653BB3"/>
    <w:rsid w:val="00656910"/>
    <w:rsid w:val="006574C0"/>
    <w:rsid w:val="00691DB1"/>
    <w:rsid w:val="006A1A65"/>
    <w:rsid w:val="006B122B"/>
    <w:rsid w:val="006C0CCC"/>
    <w:rsid w:val="006C66D8"/>
    <w:rsid w:val="006D1E24"/>
    <w:rsid w:val="006E1417"/>
    <w:rsid w:val="006F6A2C"/>
    <w:rsid w:val="00703CD4"/>
    <w:rsid w:val="00705E05"/>
    <w:rsid w:val="007069DC"/>
    <w:rsid w:val="0070751F"/>
    <w:rsid w:val="00710201"/>
    <w:rsid w:val="0071062E"/>
    <w:rsid w:val="007148A0"/>
    <w:rsid w:val="0072073A"/>
    <w:rsid w:val="00732C06"/>
    <w:rsid w:val="007342B5"/>
    <w:rsid w:val="00734A5B"/>
    <w:rsid w:val="00744E76"/>
    <w:rsid w:val="00752614"/>
    <w:rsid w:val="00757D40"/>
    <w:rsid w:val="007639AA"/>
    <w:rsid w:val="007662B5"/>
    <w:rsid w:val="00781F0F"/>
    <w:rsid w:val="0078727C"/>
    <w:rsid w:val="0079049D"/>
    <w:rsid w:val="00793DC5"/>
    <w:rsid w:val="007A2789"/>
    <w:rsid w:val="007B18D8"/>
    <w:rsid w:val="007C095F"/>
    <w:rsid w:val="007C1E84"/>
    <w:rsid w:val="007C2754"/>
    <w:rsid w:val="007C2DD0"/>
    <w:rsid w:val="007C6600"/>
    <w:rsid w:val="007D67F9"/>
    <w:rsid w:val="007E5726"/>
    <w:rsid w:val="007F236C"/>
    <w:rsid w:val="007F2E08"/>
    <w:rsid w:val="008026BC"/>
    <w:rsid w:val="008028A4"/>
    <w:rsid w:val="0081057E"/>
    <w:rsid w:val="00812880"/>
    <w:rsid w:val="00813245"/>
    <w:rsid w:val="008312AE"/>
    <w:rsid w:val="00840DE0"/>
    <w:rsid w:val="0086354A"/>
    <w:rsid w:val="00875602"/>
    <w:rsid w:val="008768CA"/>
    <w:rsid w:val="00877EF9"/>
    <w:rsid w:val="008803E6"/>
    <w:rsid w:val="00880559"/>
    <w:rsid w:val="008A27EF"/>
    <w:rsid w:val="008A687E"/>
    <w:rsid w:val="008B5306"/>
    <w:rsid w:val="008C2E2A"/>
    <w:rsid w:val="008C3057"/>
    <w:rsid w:val="008C6095"/>
    <w:rsid w:val="008D2E4D"/>
    <w:rsid w:val="008F396F"/>
    <w:rsid w:val="008F3DCD"/>
    <w:rsid w:val="0090271F"/>
    <w:rsid w:val="00902DB9"/>
    <w:rsid w:val="0090466A"/>
    <w:rsid w:val="00905CBA"/>
    <w:rsid w:val="00905EC7"/>
    <w:rsid w:val="00923655"/>
    <w:rsid w:val="00936071"/>
    <w:rsid w:val="009376CD"/>
    <w:rsid w:val="00940212"/>
    <w:rsid w:val="00942EC2"/>
    <w:rsid w:val="00961B32"/>
    <w:rsid w:val="00962509"/>
    <w:rsid w:val="00970DB3"/>
    <w:rsid w:val="00974BB0"/>
    <w:rsid w:val="00975BCD"/>
    <w:rsid w:val="009A0AF3"/>
    <w:rsid w:val="009A2FEA"/>
    <w:rsid w:val="009B07CD"/>
    <w:rsid w:val="009C19E9"/>
    <w:rsid w:val="009D7283"/>
    <w:rsid w:val="009D74A6"/>
    <w:rsid w:val="009E4B63"/>
    <w:rsid w:val="009E7AE2"/>
    <w:rsid w:val="009F763E"/>
    <w:rsid w:val="00A10F02"/>
    <w:rsid w:val="00A14D11"/>
    <w:rsid w:val="00A204CA"/>
    <w:rsid w:val="00A209D6"/>
    <w:rsid w:val="00A53724"/>
    <w:rsid w:val="00A54B2B"/>
    <w:rsid w:val="00A71A95"/>
    <w:rsid w:val="00A82346"/>
    <w:rsid w:val="00A953C9"/>
    <w:rsid w:val="00A9671C"/>
    <w:rsid w:val="00AA1553"/>
    <w:rsid w:val="00AD57E4"/>
    <w:rsid w:val="00AF01E3"/>
    <w:rsid w:val="00AF0B10"/>
    <w:rsid w:val="00AF3BB6"/>
    <w:rsid w:val="00AF4712"/>
    <w:rsid w:val="00B05380"/>
    <w:rsid w:val="00B05962"/>
    <w:rsid w:val="00B15449"/>
    <w:rsid w:val="00B16C2F"/>
    <w:rsid w:val="00B250B4"/>
    <w:rsid w:val="00B27303"/>
    <w:rsid w:val="00B46B57"/>
    <w:rsid w:val="00B47FD1"/>
    <w:rsid w:val="00B516BB"/>
    <w:rsid w:val="00B54719"/>
    <w:rsid w:val="00B65127"/>
    <w:rsid w:val="00B74EB2"/>
    <w:rsid w:val="00B75DB0"/>
    <w:rsid w:val="00B84DB2"/>
    <w:rsid w:val="00B953D2"/>
    <w:rsid w:val="00BA12C6"/>
    <w:rsid w:val="00BB2591"/>
    <w:rsid w:val="00BC07D4"/>
    <w:rsid w:val="00BC3555"/>
    <w:rsid w:val="00BC3C3C"/>
    <w:rsid w:val="00BD5BFC"/>
    <w:rsid w:val="00BE6030"/>
    <w:rsid w:val="00C01AF7"/>
    <w:rsid w:val="00C03C06"/>
    <w:rsid w:val="00C05D69"/>
    <w:rsid w:val="00C12B51"/>
    <w:rsid w:val="00C24650"/>
    <w:rsid w:val="00C25465"/>
    <w:rsid w:val="00C33079"/>
    <w:rsid w:val="00C46880"/>
    <w:rsid w:val="00C51DBD"/>
    <w:rsid w:val="00C52E4C"/>
    <w:rsid w:val="00C61432"/>
    <w:rsid w:val="00C83A13"/>
    <w:rsid w:val="00C9068C"/>
    <w:rsid w:val="00C92967"/>
    <w:rsid w:val="00CA3D0C"/>
    <w:rsid w:val="00CA654B"/>
    <w:rsid w:val="00CB1443"/>
    <w:rsid w:val="00CB445A"/>
    <w:rsid w:val="00CB72B8"/>
    <w:rsid w:val="00CC6EE3"/>
    <w:rsid w:val="00CC77C0"/>
    <w:rsid w:val="00CD35AE"/>
    <w:rsid w:val="00CD35C6"/>
    <w:rsid w:val="00CD4C7B"/>
    <w:rsid w:val="00CD58FE"/>
    <w:rsid w:val="00CE2727"/>
    <w:rsid w:val="00D33BE3"/>
    <w:rsid w:val="00D349CB"/>
    <w:rsid w:val="00D3792D"/>
    <w:rsid w:val="00D55E47"/>
    <w:rsid w:val="00D628EF"/>
    <w:rsid w:val="00D62E19"/>
    <w:rsid w:val="00D67CD1"/>
    <w:rsid w:val="00D738D6"/>
    <w:rsid w:val="00D80795"/>
    <w:rsid w:val="00D80926"/>
    <w:rsid w:val="00D854BE"/>
    <w:rsid w:val="00D86BE3"/>
    <w:rsid w:val="00D87E00"/>
    <w:rsid w:val="00D9134D"/>
    <w:rsid w:val="00D96D11"/>
    <w:rsid w:val="00DA1F47"/>
    <w:rsid w:val="00DA7A03"/>
    <w:rsid w:val="00DB0DB8"/>
    <w:rsid w:val="00DB147D"/>
    <w:rsid w:val="00DB1818"/>
    <w:rsid w:val="00DC1214"/>
    <w:rsid w:val="00DC309B"/>
    <w:rsid w:val="00DC4DA2"/>
    <w:rsid w:val="00DC5261"/>
    <w:rsid w:val="00DC5467"/>
    <w:rsid w:val="00DC72A1"/>
    <w:rsid w:val="00DD39B3"/>
    <w:rsid w:val="00DE0AD7"/>
    <w:rsid w:val="00DE25D2"/>
    <w:rsid w:val="00DE7CFC"/>
    <w:rsid w:val="00DF52C2"/>
    <w:rsid w:val="00E071C4"/>
    <w:rsid w:val="00E14F71"/>
    <w:rsid w:val="00E21557"/>
    <w:rsid w:val="00E46C08"/>
    <w:rsid w:val="00E471CF"/>
    <w:rsid w:val="00E54A78"/>
    <w:rsid w:val="00E56720"/>
    <w:rsid w:val="00E62835"/>
    <w:rsid w:val="00E77645"/>
    <w:rsid w:val="00E83697"/>
    <w:rsid w:val="00E96370"/>
    <w:rsid w:val="00EA1EC6"/>
    <w:rsid w:val="00EA200B"/>
    <w:rsid w:val="00EA66C9"/>
    <w:rsid w:val="00EC3E18"/>
    <w:rsid w:val="00EC4A25"/>
    <w:rsid w:val="00ED0E57"/>
    <w:rsid w:val="00ED5ACC"/>
    <w:rsid w:val="00F025A2"/>
    <w:rsid w:val="00F036E9"/>
    <w:rsid w:val="00F07388"/>
    <w:rsid w:val="00F2026E"/>
    <w:rsid w:val="00F2210A"/>
    <w:rsid w:val="00F23A44"/>
    <w:rsid w:val="00F27F5E"/>
    <w:rsid w:val="00F37743"/>
    <w:rsid w:val="00F54A3D"/>
    <w:rsid w:val="00F54CB0"/>
    <w:rsid w:val="00F579CD"/>
    <w:rsid w:val="00F60437"/>
    <w:rsid w:val="00F6112E"/>
    <w:rsid w:val="00F653B8"/>
    <w:rsid w:val="00F709EA"/>
    <w:rsid w:val="00F71B89"/>
    <w:rsid w:val="00F7353C"/>
    <w:rsid w:val="00F76F8F"/>
    <w:rsid w:val="00F941DF"/>
    <w:rsid w:val="00F96EB6"/>
    <w:rsid w:val="00FA1266"/>
    <w:rsid w:val="00FB0A85"/>
    <w:rsid w:val="00FB0D80"/>
    <w:rsid w:val="00FB36FA"/>
    <w:rsid w:val="00FB6422"/>
    <w:rsid w:val="00FC1192"/>
    <w:rsid w:val="00FE0972"/>
    <w:rsid w:val="00FE20F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39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45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95AFC"/>
    <w:rPr>
      <w:lang w:eastAsia="en-US"/>
    </w:rPr>
  </w:style>
  <w:style w:type="character" w:customStyle="1" w:styleId="B2Char">
    <w:name w:val="B2 Char"/>
    <w:link w:val="B2"/>
    <w:rsid w:val="00195AFC"/>
    <w:rPr>
      <w:lang w:eastAsia="en-US"/>
    </w:rPr>
  </w:style>
  <w:style w:type="character" w:styleId="CommentReference">
    <w:name w:val="annotation reference"/>
    <w:basedOn w:val="DefaultParagraphFont"/>
    <w:rsid w:val="006A1A65"/>
    <w:rPr>
      <w:sz w:val="16"/>
      <w:szCs w:val="16"/>
    </w:rPr>
  </w:style>
  <w:style w:type="paragraph" w:styleId="CommentText">
    <w:name w:val="annotation text"/>
    <w:basedOn w:val="Normal"/>
    <w:link w:val="CommentTextChar"/>
    <w:rsid w:val="006A1A65"/>
  </w:style>
  <w:style w:type="character" w:customStyle="1" w:styleId="CommentTextChar">
    <w:name w:val="Comment Text Char"/>
    <w:basedOn w:val="DefaultParagraphFont"/>
    <w:link w:val="CommentText"/>
    <w:rsid w:val="006A1A65"/>
    <w:rPr>
      <w:lang w:eastAsia="en-US"/>
    </w:rPr>
  </w:style>
  <w:style w:type="paragraph" w:styleId="CommentSubject">
    <w:name w:val="annotation subject"/>
    <w:basedOn w:val="CommentText"/>
    <w:next w:val="CommentText"/>
    <w:link w:val="CommentSubjectChar"/>
    <w:rsid w:val="006A1A65"/>
    <w:rPr>
      <w:b/>
      <w:bCs/>
    </w:rPr>
  </w:style>
  <w:style w:type="character" w:customStyle="1" w:styleId="CommentSubjectChar">
    <w:name w:val="Comment Subject Char"/>
    <w:basedOn w:val="CommentTextChar"/>
    <w:link w:val="CommentSubject"/>
    <w:rsid w:val="006A1A65"/>
    <w:rPr>
      <w:b/>
      <w:bCs/>
      <w:lang w:eastAsia="en-US"/>
    </w:rPr>
  </w:style>
  <w:style w:type="character" w:customStyle="1" w:styleId="EditorsNoteChar">
    <w:name w:val="Editor's Note Char"/>
    <w:aliases w:val="EN Char"/>
    <w:link w:val="EditorsNote"/>
    <w:qFormat/>
    <w:rsid w:val="003277B3"/>
    <w:rPr>
      <w:color w:val="FF0000"/>
      <w:lang w:eastAsia="en-US"/>
    </w:rPr>
  </w:style>
  <w:style w:type="paragraph" w:customStyle="1" w:styleId="Agreement">
    <w:name w:val="Agreement"/>
    <w:basedOn w:val="Normal"/>
    <w:next w:val="Normal"/>
    <w:qFormat/>
    <w:rsid w:val="00C52E4C"/>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C52E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2E4C"/>
    <w:rPr>
      <w:rFonts w:ascii="Arial" w:eastAsia="MS Mincho" w:hAnsi="Arial"/>
      <w:szCs w:val="24"/>
    </w:rPr>
  </w:style>
  <w:style w:type="paragraph" w:styleId="ListParagraph">
    <w:name w:val="List Paragraph"/>
    <w:basedOn w:val="Normal"/>
    <w:uiPriority w:val="34"/>
    <w:qFormat/>
    <w:rsid w:val="00C52E4C"/>
    <w:pPr>
      <w:spacing w:after="0"/>
      <w:ind w:left="720"/>
    </w:pPr>
    <w:rPr>
      <w:rFonts w:ascii="Calibri" w:eastAsiaTheme="minorHAnsi" w:hAnsi="Calibri" w:cs="Calibri"/>
      <w:sz w:val="22"/>
      <w:szCs w:val="22"/>
      <w:lang w:val="pl-PL"/>
    </w:rPr>
  </w:style>
  <w:style w:type="paragraph" w:styleId="BodyText">
    <w:name w:val="Body Text"/>
    <w:basedOn w:val="Normal"/>
    <w:link w:val="BodyTextChar"/>
    <w:uiPriority w:val="99"/>
    <w:unhideWhenUsed/>
    <w:rsid w:val="00C52E4C"/>
    <w:pPr>
      <w:spacing w:after="0"/>
    </w:pPr>
    <w:rPr>
      <w:rFonts w:ascii="Calibri" w:eastAsiaTheme="minorHAnsi" w:hAnsi="Calibri" w:cs="Calibri"/>
      <w:sz w:val="22"/>
      <w:szCs w:val="22"/>
      <w:lang w:val="pl-PL" w:eastAsia="pl-PL"/>
    </w:rPr>
  </w:style>
  <w:style w:type="character" w:customStyle="1" w:styleId="BodyTextChar">
    <w:name w:val="Body Text Char"/>
    <w:basedOn w:val="DefaultParagraphFont"/>
    <w:link w:val="BodyText"/>
    <w:uiPriority w:val="99"/>
    <w:rsid w:val="00C52E4C"/>
    <w:rPr>
      <w:rFonts w:ascii="Calibri" w:eastAsiaTheme="minorHAnsi" w:hAnsi="Calibri" w:cs="Calibri"/>
      <w:sz w:val="22"/>
      <w:szCs w:val="22"/>
      <w:lang w:val="pl-PL" w:eastAsia="pl-PL"/>
    </w:rPr>
  </w:style>
  <w:style w:type="paragraph" w:styleId="TableofFigures">
    <w:name w:val="table of figures"/>
    <w:basedOn w:val="Normal"/>
    <w:uiPriority w:val="99"/>
    <w:unhideWhenUsed/>
    <w:rsid w:val="007C2754"/>
    <w:pPr>
      <w:spacing w:after="0"/>
    </w:pPr>
    <w:rPr>
      <w:rFonts w:eastAsiaTheme="minorHAnsi"/>
      <w:lang w:val="pl-PL"/>
    </w:rPr>
  </w:style>
  <w:style w:type="character" w:customStyle="1" w:styleId="TALCar">
    <w:name w:val="TAL Car"/>
    <w:link w:val="TAL"/>
    <w:qFormat/>
    <w:rsid w:val="00263A5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2256">
      <w:bodyDiv w:val="1"/>
      <w:marLeft w:val="0"/>
      <w:marRight w:val="0"/>
      <w:marTop w:val="0"/>
      <w:marBottom w:val="0"/>
      <w:divBdr>
        <w:top w:val="none" w:sz="0" w:space="0" w:color="auto"/>
        <w:left w:val="none" w:sz="0" w:space="0" w:color="auto"/>
        <w:bottom w:val="none" w:sz="0" w:space="0" w:color="auto"/>
        <w:right w:val="none" w:sz="0" w:space="0" w:color="auto"/>
      </w:divBdr>
    </w:div>
    <w:div w:id="262421627">
      <w:bodyDiv w:val="1"/>
      <w:marLeft w:val="0"/>
      <w:marRight w:val="0"/>
      <w:marTop w:val="0"/>
      <w:marBottom w:val="0"/>
      <w:divBdr>
        <w:top w:val="none" w:sz="0" w:space="0" w:color="auto"/>
        <w:left w:val="none" w:sz="0" w:space="0" w:color="auto"/>
        <w:bottom w:val="none" w:sz="0" w:space="0" w:color="auto"/>
        <w:right w:val="none" w:sz="0" w:space="0" w:color="auto"/>
      </w:divBdr>
    </w:div>
    <w:div w:id="291181375">
      <w:bodyDiv w:val="1"/>
      <w:marLeft w:val="0"/>
      <w:marRight w:val="0"/>
      <w:marTop w:val="0"/>
      <w:marBottom w:val="0"/>
      <w:divBdr>
        <w:top w:val="none" w:sz="0" w:space="0" w:color="auto"/>
        <w:left w:val="none" w:sz="0" w:space="0" w:color="auto"/>
        <w:bottom w:val="none" w:sz="0" w:space="0" w:color="auto"/>
        <w:right w:val="none" w:sz="0" w:space="0" w:color="auto"/>
      </w:divBdr>
    </w:div>
    <w:div w:id="327484277">
      <w:bodyDiv w:val="1"/>
      <w:marLeft w:val="0"/>
      <w:marRight w:val="0"/>
      <w:marTop w:val="0"/>
      <w:marBottom w:val="0"/>
      <w:divBdr>
        <w:top w:val="none" w:sz="0" w:space="0" w:color="auto"/>
        <w:left w:val="none" w:sz="0" w:space="0" w:color="auto"/>
        <w:bottom w:val="none" w:sz="0" w:space="0" w:color="auto"/>
        <w:right w:val="none" w:sz="0" w:space="0" w:color="auto"/>
      </w:divBdr>
    </w:div>
    <w:div w:id="482046704">
      <w:bodyDiv w:val="1"/>
      <w:marLeft w:val="0"/>
      <w:marRight w:val="0"/>
      <w:marTop w:val="0"/>
      <w:marBottom w:val="0"/>
      <w:divBdr>
        <w:top w:val="none" w:sz="0" w:space="0" w:color="auto"/>
        <w:left w:val="none" w:sz="0" w:space="0" w:color="auto"/>
        <w:bottom w:val="none" w:sz="0" w:space="0" w:color="auto"/>
        <w:right w:val="none" w:sz="0" w:space="0" w:color="auto"/>
      </w:divBdr>
    </w:div>
    <w:div w:id="572131282">
      <w:bodyDiv w:val="1"/>
      <w:marLeft w:val="0"/>
      <w:marRight w:val="0"/>
      <w:marTop w:val="0"/>
      <w:marBottom w:val="0"/>
      <w:divBdr>
        <w:top w:val="none" w:sz="0" w:space="0" w:color="auto"/>
        <w:left w:val="none" w:sz="0" w:space="0" w:color="auto"/>
        <w:bottom w:val="none" w:sz="0" w:space="0" w:color="auto"/>
        <w:right w:val="none" w:sz="0" w:space="0" w:color="auto"/>
      </w:divBdr>
    </w:div>
    <w:div w:id="605234944">
      <w:bodyDiv w:val="1"/>
      <w:marLeft w:val="0"/>
      <w:marRight w:val="0"/>
      <w:marTop w:val="0"/>
      <w:marBottom w:val="0"/>
      <w:divBdr>
        <w:top w:val="none" w:sz="0" w:space="0" w:color="auto"/>
        <w:left w:val="none" w:sz="0" w:space="0" w:color="auto"/>
        <w:bottom w:val="none" w:sz="0" w:space="0" w:color="auto"/>
        <w:right w:val="none" w:sz="0" w:space="0" w:color="auto"/>
      </w:divBdr>
    </w:div>
    <w:div w:id="674921976">
      <w:bodyDiv w:val="1"/>
      <w:marLeft w:val="0"/>
      <w:marRight w:val="0"/>
      <w:marTop w:val="0"/>
      <w:marBottom w:val="0"/>
      <w:divBdr>
        <w:top w:val="none" w:sz="0" w:space="0" w:color="auto"/>
        <w:left w:val="none" w:sz="0" w:space="0" w:color="auto"/>
        <w:bottom w:val="none" w:sz="0" w:space="0" w:color="auto"/>
        <w:right w:val="none" w:sz="0" w:space="0" w:color="auto"/>
      </w:divBdr>
    </w:div>
    <w:div w:id="675117194">
      <w:bodyDiv w:val="1"/>
      <w:marLeft w:val="0"/>
      <w:marRight w:val="0"/>
      <w:marTop w:val="0"/>
      <w:marBottom w:val="0"/>
      <w:divBdr>
        <w:top w:val="none" w:sz="0" w:space="0" w:color="auto"/>
        <w:left w:val="none" w:sz="0" w:space="0" w:color="auto"/>
        <w:bottom w:val="none" w:sz="0" w:space="0" w:color="auto"/>
        <w:right w:val="none" w:sz="0" w:space="0" w:color="auto"/>
      </w:divBdr>
    </w:div>
    <w:div w:id="753359885">
      <w:bodyDiv w:val="1"/>
      <w:marLeft w:val="0"/>
      <w:marRight w:val="0"/>
      <w:marTop w:val="0"/>
      <w:marBottom w:val="0"/>
      <w:divBdr>
        <w:top w:val="none" w:sz="0" w:space="0" w:color="auto"/>
        <w:left w:val="none" w:sz="0" w:space="0" w:color="auto"/>
        <w:bottom w:val="none" w:sz="0" w:space="0" w:color="auto"/>
        <w:right w:val="none" w:sz="0" w:space="0" w:color="auto"/>
      </w:divBdr>
    </w:div>
    <w:div w:id="82300692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386325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5669535">
      <w:bodyDiv w:val="1"/>
      <w:marLeft w:val="0"/>
      <w:marRight w:val="0"/>
      <w:marTop w:val="0"/>
      <w:marBottom w:val="0"/>
      <w:divBdr>
        <w:top w:val="none" w:sz="0" w:space="0" w:color="auto"/>
        <w:left w:val="none" w:sz="0" w:space="0" w:color="auto"/>
        <w:bottom w:val="none" w:sz="0" w:space="0" w:color="auto"/>
        <w:right w:val="none" w:sz="0" w:space="0" w:color="auto"/>
      </w:divBdr>
    </w:div>
    <w:div w:id="1617366321">
      <w:bodyDiv w:val="1"/>
      <w:marLeft w:val="0"/>
      <w:marRight w:val="0"/>
      <w:marTop w:val="0"/>
      <w:marBottom w:val="0"/>
      <w:divBdr>
        <w:top w:val="none" w:sz="0" w:space="0" w:color="auto"/>
        <w:left w:val="none" w:sz="0" w:space="0" w:color="auto"/>
        <w:bottom w:val="none" w:sz="0" w:space="0" w:color="auto"/>
        <w:right w:val="none" w:sz="0" w:space="0" w:color="auto"/>
      </w:divBdr>
    </w:div>
    <w:div w:id="1729572808">
      <w:bodyDiv w:val="1"/>
      <w:marLeft w:val="0"/>
      <w:marRight w:val="0"/>
      <w:marTop w:val="0"/>
      <w:marBottom w:val="0"/>
      <w:divBdr>
        <w:top w:val="none" w:sz="0" w:space="0" w:color="auto"/>
        <w:left w:val="none" w:sz="0" w:space="0" w:color="auto"/>
        <w:bottom w:val="none" w:sz="0" w:space="0" w:color="auto"/>
        <w:right w:val="none" w:sz="0" w:space="0" w:color="auto"/>
      </w:divBdr>
    </w:div>
    <w:div w:id="2121679843">
      <w:bodyDiv w:val="1"/>
      <w:marLeft w:val="0"/>
      <w:marRight w:val="0"/>
      <w:marTop w:val="0"/>
      <w:marBottom w:val="0"/>
      <w:divBdr>
        <w:top w:val="none" w:sz="0" w:space="0" w:color="auto"/>
        <w:left w:val="none" w:sz="0" w:space="0" w:color="auto"/>
        <w:bottom w:val="none" w:sz="0" w:space="0" w:color="auto"/>
        <w:right w:val="none" w:sz="0" w:space="0" w:color="auto"/>
      </w:divBdr>
    </w:div>
    <w:div w:id="2134667219">
      <w:bodyDiv w:val="1"/>
      <w:marLeft w:val="0"/>
      <w:marRight w:val="0"/>
      <w:marTop w:val="0"/>
      <w:marBottom w:val="0"/>
      <w:divBdr>
        <w:top w:val="none" w:sz="0" w:space="0" w:color="auto"/>
        <w:left w:val="none" w:sz="0" w:space="0" w:color="auto"/>
        <w:bottom w:val="none" w:sz="0" w:space="0" w:color="auto"/>
        <w:right w:val="none" w:sz="0" w:space="0" w:color="auto"/>
      </w:divBdr>
    </w:div>
    <w:div w:id="214480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5AIRPNAIUNRU-859666464-6248</_dlc_DocId>
    <_dlc_DocIdUrl xmlns="71c5aaf6-e6ce-465b-b873-5148d2a4c105">
      <Url>https://nokia.sharepoint.com/sites/c5g/e2earch/_layouts/15/DocIdRedir.aspx?ID=5AIRPNAIUNRU-859666464-6248</Url>
      <Description>5AIRPNAIUNRU-859666464-6248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70C2495B-33C0-40F9-8976-5BFC3A681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CFBEE-33B9-4999-99B9-4D83DF9E22F4}">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83f22d2f-d16e-4be6-ad4f-29fa0b067c3c"/>
    <ds:schemaRef ds:uri="3b34c8f0-1ef5-4d1e-bb66-517ce7fe7356"/>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a3840f4f-04be-43d1-b2ef-6ff1382503c7"/>
    <ds:schemaRef ds:uri="http://purl.org/dc/dcmitype/"/>
    <ds:schemaRef ds:uri="http://purl.org/dc/elements/1.1/"/>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609</TotalTime>
  <Pages>4</Pages>
  <Words>1622</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11337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Koziol, Dawid (Nokia - PL/Wroclaw)</cp:lastModifiedBy>
  <cp:revision>159</cp:revision>
  <dcterms:created xsi:type="dcterms:W3CDTF">2020-03-19T14:12:00Z</dcterms:created>
  <dcterms:modified xsi:type="dcterms:W3CDTF">2020-04-09T14:57:00Z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a7ffed30-4ee8-4b82-b590-03f26b6e52be</vt:lpwstr>
  </property>
</Properties>
</file>